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D1AA2" w14:textId="754968EB" w:rsidR="00A90627" w:rsidRPr="00001D59" w:rsidRDefault="00414A9F" w:rsidP="00A90627">
      <w:pPr>
        <w:spacing w:before="240" w:after="120" w:line="276" w:lineRule="auto"/>
        <w:ind w:right="-15"/>
        <w:jc w:val="center"/>
        <w:rPr>
          <w:rFonts w:cs="Times New Roman"/>
          <w:b/>
          <w:bCs/>
          <w:iCs/>
          <w:color w:val="000000"/>
          <w:sz w:val="20"/>
          <w:szCs w:val="20"/>
        </w:rPr>
      </w:pPr>
      <w:r>
        <w:rPr>
          <w:rFonts w:cs="Times New Roman"/>
          <w:b/>
          <w:bCs/>
          <w:color w:val="000000"/>
          <w:sz w:val="20"/>
          <w:szCs w:val="20"/>
        </w:rPr>
        <w:t xml:space="preserve">EDITAL </w:t>
      </w:r>
      <w:r w:rsidR="00A90627" w:rsidRPr="00001D59">
        <w:rPr>
          <w:rFonts w:cs="Times New Roman"/>
          <w:b/>
          <w:bCs/>
          <w:color w:val="000000"/>
          <w:sz w:val="20"/>
          <w:szCs w:val="20"/>
        </w:rPr>
        <w:t xml:space="preserve">PREGÃO ELETRÔNICO </w:t>
      </w:r>
    </w:p>
    <w:p w14:paraId="7BE3782A" w14:textId="63738B9E" w:rsidR="00A90627" w:rsidRPr="00B9223E" w:rsidRDefault="00980E01" w:rsidP="00980E01">
      <w:pPr>
        <w:spacing w:after="120"/>
        <w:ind w:right="-17"/>
        <w:jc w:val="center"/>
        <w:rPr>
          <w:rFonts w:cs="Times New Roman"/>
          <w:b/>
          <w:bCs/>
          <w:i/>
          <w:sz w:val="20"/>
          <w:szCs w:val="20"/>
        </w:rPr>
      </w:pPr>
      <w:r w:rsidRPr="00B9223E">
        <w:rPr>
          <w:rFonts w:cs="Times New Roman"/>
          <w:b/>
          <w:bCs/>
          <w:i/>
          <w:sz w:val="20"/>
          <w:szCs w:val="20"/>
        </w:rPr>
        <w:t>DEPARTAMENTO DE POLÍCIA FEDERAL</w:t>
      </w:r>
      <w:r w:rsidR="00A90627" w:rsidRPr="00B9223E">
        <w:rPr>
          <w:rFonts w:cs="Times New Roman"/>
          <w:b/>
          <w:bCs/>
          <w:i/>
          <w:sz w:val="20"/>
          <w:szCs w:val="20"/>
        </w:rPr>
        <w:t xml:space="preserve"> </w:t>
      </w:r>
    </w:p>
    <w:p w14:paraId="6085CFC1" w14:textId="0DFD4B62" w:rsidR="00A90627" w:rsidRPr="00001D59" w:rsidRDefault="00A90627" w:rsidP="00876EBD">
      <w:pPr>
        <w:spacing w:after="120"/>
        <w:ind w:right="-17"/>
        <w:jc w:val="center"/>
        <w:rPr>
          <w:rFonts w:cs="Times New Roman"/>
          <w:b/>
          <w:bCs/>
          <w:color w:val="000000"/>
          <w:sz w:val="20"/>
          <w:szCs w:val="20"/>
        </w:rPr>
      </w:pPr>
      <w:r w:rsidRPr="00001D59">
        <w:rPr>
          <w:rFonts w:cs="Times New Roman"/>
          <w:b/>
          <w:bCs/>
          <w:color w:val="000000"/>
          <w:sz w:val="20"/>
          <w:szCs w:val="20"/>
        </w:rPr>
        <w:t xml:space="preserve">PREGÃO ELETRÔNICO Nº </w:t>
      </w:r>
      <w:r w:rsidR="00876EBD">
        <w:rPr>
          <w:rFonts w:cs="Times New Roman"/>
          <w:b/>
          <w:bCs/>
          <w:color w:val="000000"/>
          <w:sz w:val="20"/>
          <w:szCs w:val="20"/>
        </w:rPr>
        <w:t>19</w:t>
      </w:r>
      <w:r w:rsidRPr="00001D59">
        <w:rPr>
          <w:rFonts w:cs="Times New Roman"/>
          <w:b/>
          <w:bCs/>
          <w:color w:val="000000"/>
          <w:sz w:val="20"/>
          <w:szCs w:val="20"/>
        </w:rPr>
        <w:t>/20</w:t>
      </w:r>
      <w:r w:rsidR="00722A22">
        <w:rPr>
          <w:rFonts w:cs="Times New Roman"/>
          <w:b/>
          <w:bCs/>
          <w:color w:val="000000"/>
          <w:sz w:val="20"/>
          <w:szCs w:val="20"/>
        </w:rPr>
        <w:t>15</w:t>
      </w:r>
    </w:p>
    <w:p w14:paraId="087FF98E" w14:textId="5D4A31F7" w:rsidR="00A90627" w:rsidRPr="00001D59" w:rsidRDefault="00A90627" w:rsidP="00980E01">
      <w:pPr>
        <w:spacing w:after="120"/>
        <w:ind w:right="-17"/>
        <w:jc w:val="center"/>
        <w:rPr>
          <w:rFonts w:cs="Times New Roman"/>
          <w:b/>
          <w:bCs/>
          <w:color w:val="000000"/>
          <w:sz w:val="20"/>
          <w:szCs w:val="20"/>
        </w:rPr>
      </w:pPr>
      <w:r w:rsidRPr="00001D59">
        <w:rPr>
          <w:rFonts w:cs="Times New Roman"/>
          <w:b/>
          <w:bCs/>
          <w:color w:val="000000"/>
          <w:sz w:val="20"/>
          <w:szCs w:val="20"/>
        </w:rPr>
        <w:t xml:space="preserve">(Processo Administrativo </w:t>
      </w:r>
      <w:proofErr w:type="spellStart"/>
      <w:r w:rsidRPr="00001D59">
        <w:rPr>
          <w:rFonts w:cs="Times New Roman"/>
          <w:b/>
          <w:bCs/>
          <w:color w:val="000000"/>
          <w:sz w:val="20"/>
          <w:szCs w:val="20"/>
        </w:rPr>
        <w:t>n.°</w:t>
      </w:r>
      <w:proofErr w:type="spellEnd"/>
      <w:r w:rsidR="00980E01">
        <w:rPr>
          <w:rFonts w:cs="Times New Roman"/>
          <w:b/>
          <w:bCs/>
          <w:color w:val="000000"/>
          <w:sz w:val="20"/>
          <w:szCs w:val="20"/>
        </w:rPr>
        <w:t xml:space="preserve"> 08103.006570/2014-71</w:t>
      </w:r>
      <w:r w:rsidRPr="00001D59">
        <w:rPr>
          <w:rFonts w:cs="Times New Roman"/>
          <w:b/>
          <w:bCs/>
          <w:color w:val="000000"/>
          <w:sz w:val="20"/>
          <w:szCs w:val="20"/>
        </w:rPr>
        <w:t>)</w:t>
      </w:r>
    </w:p>
    <w:p w14:paraId="30957947" w14:textId="1B609D48" w:rsidR="00A90627" w:rsidRPr="00001D59" w:rsidRDefault="00A90627" w:rsidP="00414A9F">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Torna-se público, para conhecimento dos interessados, que o(a)</w:t>
      </w:r>
      <w:r w:rsidR="008B7455">
        <w:rPr>
          <w:rFonts w:cs="Times New Roman"/>
          <w:color w:val="000000"/>
          <w:sz w:val="20"/>
          <w:szCs w:val="20"/>
        </w:rPr>
        <w:t xml:space="preserve"> Coordenação de Administração do Departamento de Polícia Federal,</w:t>
      </w:r>
      <w:r w:rsidRPr="00001D59">
        <w:rPr>
          <w:rFonts w:cs="Times New Roman"/>
          <w:color w:val="000000"/>
          <w:sz w:val="20"/>
          <w:szCs w:val="20"/>
        </w:rPr>
        <w:t xml:space="preserve"> por meio do(a)</w:t>
      </w:r>
      <w:r w:rsidR="008B7455">
        <w:rPr>
          <w:rFonts w:cs="Times New Roman"/>
          <w:color w:val="000000"/>
          <w:sz w:val="20"/>
          <w:szCs w:val="20"/>
        </w:rPr>
        <w:t xml:space="preserve"> do Ordenador de Despesas, </w:t>
      </w:r>
      <w:r w:rsidR="00414A9F">
        <w:rPr>
          <w:rFonts w:cs="Times New Roman"/>
          <w:color w:val="000000"/>
          <w:sz w:val="20"/>
          <w:szCs w:val="20"/>
        </w:rPr>
        <w:t>OMAR GABRIEL HAJ MUSSI,</w:t>
      </w:r>
      <w:r w:rsidR="008B7455">
        <w:rPr>
          <w:rFonts w:cs="Times New Roman"/>
          <w:color w:val="000000"/>
          <w:sz w:val="20"/>
          <w:szCs w:val="20"/>
        </w:rPr>
        <w:t xml:space="preserve"> Delegado de Polícia Federal, com a competência que lhe confere a Portaria n.º </w:t>
      </w:r>
      <w:r w:rsidR="00414A9F">
        <w:rPr>
          <w:rFonts w:cs="Times New Roman"/>
          <w:color w:val="000000"/>
          <w:sz w:val="20"/>
          <w:szCs w:val="20"/>
        </w:rPr>
        <w:t>5307</w:t>
      </w:r>
      <w:r w:rsidR="008B7455">
        <w:rPr>
          <w:rFonts w:cs="Times New Roman"/>
          <w:color w:val="000000"/>
          <w:sz w:val="20"/>
          <w:szCs w:val="20"/>
        </w:rPr>
        <w:t>/201</w:t>
      </w:r>
      <w:r w:rsidR="00414A9F">
        <w:rPr>
          <w:rFonts w:cs="Times New Roman"/>
          <w:color w:val="000000"/>
          <w:sz w:val="20"/>
          <w:szCs w:val="20"/>
        </w:rPr>
        <w:t>5</w:t>
      </w:r>
      <w:r w:rsidR="008B7455">
        <w:rPr>
          <w:rFonts w:cs="Times New Roman"/>
          <w:color w:val="000000"/>
          <w:sz w:val="20"/>
          <w:szCs w:val="20"/>
        </w:rPr>
        <w:t xml:space="preserve">-DG/DPF, de </w:t>
      </w:r>
      <w:r w:rsidR="00414A9F">
        <w:rPr>
          <w:rFonts w:cs="Times New Roman"/>
          <w:color w:val="000000"/>
          <w:sz w:val="20"/>
          <w:szCs w:val="20"/>
        </w:rPr>
        <w:t>16 de março</w:t>
      </w:r>
      <w:r w:rsidR="008B7455">
        <w:rPr>
          <w:rFonts w:cs="Times New Roman"/>
          <w:color w:val="000000"/>
          <w:sz w:val="20"/>
          <w:szCs w:val="20"/>
        </w:rPr>
        <w:t xml:space="preserve"> de 201</w:t>
      </w:r>
      <w:r w:rsidR="00414A9F">
        <w:rPr>
          <w:rFonts w:cs="Times New Roman"/>
          <w:color w:val="000000"/>
          <w:sz w:val="20"/>
          <w:szCs w:val="20"/>
        </w:rPr>
        <w:t>5</w:t>
      </w:r>
      <w:r w:rsidR="008B7455">
        <w:rPr>
          <w:rFonts w:cs="Times New Roman"/>
          <w:color w:val="000000"/>
          <w:sz w:val="20"/>
          <w:szCs w:val="20"/>
        </w:rPr>
        <w:t xml:space="preserve">, publicada no B.S. </w:t>
      </w:r>
      <w:r w:rsidR="00414A9F">
        <w:rPr>
          <w:rFonts w:cs="Times New Roman"/>
          <w:color w:val="000000"/>
          <w:sz w:val="20"/>
          <w:szCs w:val="20"/>
        </w:rPr>
        <w:t>073,</w:t>
      </w:r>
      <w:r w:rsidR="008B7455">
        <w:rPr>
          <w:rFonts w:cs="Times New Roman"/>
          <w:color w:val="000000"/>
          <w:sz w:val="20"/>
          <w:szCs w:val="20"/>
        </w:rPr>
        <w:t xml:space="preserve"> de </w:t>
      </w:r>
      <w:r w:rsidR="00414A9F">
        <w:rPr>
          <w:rFonts w:cs="Times New Roman"/>
          <w:color w:val="000000"/>
          <w:sz w:val="20"/>
          <w:szCs w:val="20"/>
        </w:rPr>
        <w:t>17 de abril de 2015</w:t>
      </w:r>
      <w:r w:rsidR="008B7455">
        <w:rPr>
          <w:rFonts w:cs="Times New Roman"/>
          <w:color w:val="000000"/>
          <w:sz w:val="20"/>
          <w:szCs w:val="20"/>
        </w:rPr>
        <w:t>,</w:t>
      </w:r>
      <w:r w:rsidRPr="00001D59">
        <w:rPr>
          <w:rFonts w:cs="Times New Roman"/>
          <w:color w:val="000000"/>
          <w:sz w:val="20"/>
          <w:szCs w:val="20"/>
        </w:rPr>
        <w:t xml:space="preserve"> sediado(a)</w:t>
      </w:r>
      <w:r w:rsidR="008B7455">
        <w:rPr>
          <w:rFonts w:cs="Times New Roman"/>
          <w:color w:val="000000"/>
          <w:sz w:val="20"/>
          <w:szCs w:val="20"/>
        </w:rPr>
        <w:t xml:space="preserve"> </w:t>
      </w:r>
      <w:r w:rsidR="00093083">
        <w:rPr>
          <w:rFonts w:cs="Times New Roman"/>
          <w:color w:val="000000"/>
          <w:sz w:val="20"/>
          <w:szCs w:val="20"/>
        </w:rPr>
        <w:t>SAS QUADRA 06, LTS. 09/10, 1.º ANDAR, SALA 110, EDIFÍCIO-SEDE DA POLÍCIA FEDERAL, CEP 70.037-900. Brasília-DF,</w:t>
      </w:r>
      <w:r w:rsidRPr="00001D59">
        <w:rPr>
          <w:rFonts w:cs="Times New Roman"/>
          <w:color w:val="000000"/>
          <w:sz w:val="20"/>
          <w:szCs w:val="20"/>
        </w:rPr>
        <w:t xml:space="preserve"> 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 de 31 de maio de 2005, do Decreto 2.271, de 7 de julho de 1997, das Instruções Normativas SLTI/MP</w:t>
      </w:r>
      <w:r w:rsidR="00D24CBC">
        <w:rPr>
          <w:rFonts w:cs="Times New Roman"/>
          <w:color w:val="000000"/>
          <w:sz w:val="20"/>
          <w:szCs w:val="20"/>
        </w:rPr>
        <w:t>OG nº 2, de 30 de abril de 2008</w:t>
      </w:r>
      <w:r w:rsidRPr="00001D59">
        <w:rPr>
          <w:rFonts w:cs="Times New Roman"/>
          <w:color w:val="000000"/>
          <w:sz w:val="20"/>
          <w:szCs w:val="2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767BDD9E" w14:textId="6EBE0354" w:rsidR="00093083" w:rsidRPr="00D75CD8" w:rsidRDefault="00093083" w:rsidP="00876EBD">
      <w:pPr>
        <w:rPr>
          <w:rFonts w:ascii="Times New Roman" w:hAnsi="Times New Roman" w:cs="Times New Roman"/>
          <w:b/>
          <w:sz w:val="20"/>
          <w:szCs w:val="20"/>
        </w:rPr>
      </w:pPr>
      <w:r w:rsidRPr="00D75CD8">
        <w:rPr>
          <w:rFonts w:cs="Segoe UI"/>
          <w:b/>
          <w:color w:val="000000"/>
          <w:sz w:val="20"/>
          <w:szCs w:val="20"/>
        </w:rPr>
        <w:t>Data da sessão</w:t>
      </w:r>
      <w:r w:rsidRPr="00D75CD8">
        <w:rPr>
          <w:rFonts w:ascii="Segoe UI" w:hAnsi="Segoe UI" w:cs="Segoe UI"/>
          <w:b/>
          <w:color w:val="000000"/>
          <w:sz w:val="20"/>
          <w:szCs w:val="20"/>
        </w:rPr>
        <w:t>:</w:t>
      </w:r>
      <w:r w:rsidR="00876EBD">
        <w:rPr>
          <w:rFonts w:ascii="Segoe UI" w:hAnsi="Segoe UI" w:cs="Segoe UI"/>
          <w:b/>
          <w:color w:val="000000"/>
          <w:sz w:val="20"/>
          <w:szCs w:val="20"/>
        </w:rPr>
        <w:t xml:space="preserve"> 01/06/2015</w:t>
      </w:r>
      <w:r>
        <w:rPr>
          <w:rFonts w:ascii="Segoe UI" w:hAnsi="Segoe UI" w:cs="Segoe UI"/>
          <w:b/>
          <w:color w:val="000000"/>
          <w:sz w:val="20"/>
          <w:szCs w:val="20"/>
        </w:rPr>
        <w:t>.</w:t>
      </w:r>
    </w:p>
    <w:p w14:paraId="08F1EF30" w14:textId="2953AAC9" w:rsidR="00093083" w:rsidRPr="00714CCC" w:rsidRDefault="00093083" w:rsidP="00876EBD">
      <w:pPr>
        <w:rPr>
          <w:rFonts w:cs="Times New Roman"/>
          <w:sz w:val="20"/>
          <w:szCs w:val="20"/>
        </w:rPr>
      </w:pPr>
      <w:r w:rsidRPr="00D75CD8">
        <w:rPr>
          <w:rFonts w:cs="Segoe UI"/>
          <w:b/>
          <w:color w:val="000000"/>
          <w:sz w:val="20"/>
          <w:szCs w:val="20"/>
        </w:rPr>
        <w:t>Horário</w:t>
      </w:r>
      <w:r w:rsidRPr="00714CCC">
        <w:rPr>
          <w:rFonts w:cs="Segoe UI"/>
          <w:color w:val="000000"/>
          <w:sz w:val="20"/>
          <w:szCs w:val="20"/>
        </w:rPr>
        <w:t xml:space="preserve">: </w:t>
      </w:r>
      <w:r w:rsidR="00876EBD">
        <w:rPr>
          <w:rFonts w:cs="Segoe UI"/>
          <w:color w:val="000000"/>
          <w:sz w:val="20"/>
          <w:szCs w:val="20"/>
        </w:rPr>
        <w:t>09</w:t>
      </w:r>
      <w:r>
        <w:rPr>
          <w:rFonts w:cs="Segoe UI"/>
          <w:color w:val="000000"/>
          <w:sz w:val="20"/>
          <w:szCs w:val="20"/>
        </w:rPr>
        <w:t>:00 (</w:t>
      </w:r>
      <w:r w:rsidR="00876EBD">
        <w:rPr>
          <w:rFonts w:cs="Segoe UI"/>
          <w:color w:val="000000"/>
          <w:sz w:val="20"/>
          <w:szCs w:val="20"/>
        </w:rPr>
        <w:t>nove</w:t>
      </w:r>
      <w:r>
        <w:rPr>
          <w:rFonts w:cs="Segoe UI"/>
          <w:color w:val="000000"/>
          <w:sz w:val="20"/>
          <w:szCs w:val="20"/>
        </w:rPr>
        <w:t xml:space="preserve"> horas) – horário de Brasília.</w:t>
      </w:r>
    </w:p>
    <w:p w14:paraId="4471B06C" w14:textId="77777777" w:rsidR="00093083" w:rsidRDefault="00093083" w:rsidP="00093083">
      <w:pPr>
        <w:rPr>
          <w:rFonts w:cs="Segoe UI"/>
          <w:color w:val="000000"/>
          <w:sz w:val="20"/>
          <w:szCs w:val="20"/>
        </w:rPr>
      </w:pPr>
      <w:r w:rsidRPr="00D75CD8">
        <w:rPr>
          <w:rFonts w:cs="Segoe UI"/>
          <w:b/>
          <w:color w:val="000000"/>
          <w:sz w:val="20"/>
          <w:szCs w:val="20"/>
        </w:rPr>
        <w:t>Local</w:t>
      </w:r>
      <w:r w:rsidRPr="00714CCC">
        <w:rPr>
          <w:rFonts w:cs="Segoe UI"/>
          <w:color w:val="000000"/>
          <w:sz w:val="20"/>
          <w:szCs w:val="20"/>
        </w:rPr>
        <w:t>: COMPRASNET</w:t>
      </w:r>
      <w:r>
        <w:rPr>
          <w:rFonts w:cs="Segoe UI"/>
          <w:color w:val="000000"/>
          <w:sz w:val="20"/>
          <w:szCs w:val="20"/>
        </w:rPr>
        <w:t xml:space="preserve"> – </w:t>
      </w:r>
      <w:hyperlink r:id="rId8" w:history="1">
        <w:r w:rsidRPr="00A56593">
          <w:rPr>
            <w:rStyle w:val="Hyperlink"/>
            <w:rFonts w:cs="Segoe UI"/>
            <w:sz w:val="20"/>
            <w:szCs w:val="20"/>
          </w:rPr>
          <w:t>www.comprasgovernamentais.gov.br</w:t>
        </w:r>
      </w:hyperlink>
    </w:p>
    <w:p w14:paraId="5889EA9C" w14:textId="77777777" w:rsidR="00093083" w:rsidRPr="00714CCC" w:rsidRDefault="00093083" w:rsidP="00093083">
      <w:pPr>
        <w:rPr>
          <w:rFonts w:cs="Segoe UI"/>
          <w:color w:val="000000"/>
          <w:sz w:val="20"/>
          <w:szCs w:val="20"/>
        </w:rPr>
      </w:pPr>
      <w:r w:rsidRPr="00D75CD8">
        <w:rPr>
          <w:rFonts w:cs="Segoe UI"/>
          <w:b/>
          <w:color w:val="000000"/>
          <w:sz w:val="20"/>
          <w:szCs w:val="20"/>
        </w:rPr>
        <w:t>Encaminhamento da proposta e anexos:</w:t>
      </w:r>
      <w:r>
        <w:rPr>
          <w:rFonts w:cs="Segoe UI"/>
          <w:color w:val="000000"/>
          <w:sz w:val="20"/>
          <w:szCs w:val="20"/>
        </w:rPr>
        <w:t xml:space="preserve"> a partir da data de divulgação do Edital no Comprasnet, até a data e horário de abertura da sessão pública.</w:t>
      </w:r>
    </w:p>
    <w:p w14:paraId="3B7F74DA" w14:textId="61EDAFBD" w:rsidR="000F104D" w:rsidRPr="00001D59" w:rsidRDefault="000F104D" w:rsidP="00A90627">
      <w:pPr>
        <w:spacing w:after="120" w:line="276" w:lineRule="auto"/>
        <w:ind w:right="-15"/>
        <w:rPr>
          <w:rFonts w:cs="Segoe UI"/>
          <w:color w:val="000000"/>
          <w:sz w:val="20"/>
          <w:szCs w:val="20"/>
        </w:rPr>
      </w:pPr>
    </w:p>
    <w:p w14:paraId="70C04CCE" w14:textId="77777777"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14:paraId="1C4F6443" w14:textId="324986C2" w:rsidR="000F104D" w:rsidRPr="00CB460C" w:rsidRDefault="00093083" w:rsidP="00093083">
      <w:pPr>
        <w:numPr>
          <w:ilvl w:val="1"/>
          <w:numId w:val="1"/>
        </w:numPr>
        <w:spacing w:before="120" w:after="120" w:line="276" w:lineRule="auto"/>
        <w:ind w:left="425" w:firstLine="0"/>
        <w:jc w:val="both"/>
        <w:rPr>
          <w:rFonts w:cs="Segoe UI"/>
          <w:color w:val="000000"/>
          <w:sz w:val="20"/>
          <w:szCs w:val="20"/>
        </w:rPr>
      </w:pPr>
      <w:r w:rsidRPr="00CB460C">
        <w:rPr>
          <w:rFonts w:cs="Segoe UI"/>
          <w:color w:val="000000"/>
          <w:sz w:val="20"/>
          <w:szCs w:val="20"/>
        </w:rPr>
        <w:t>Contratação de empresa para manutenção de produtos aeronáuticos por empresa certificada pela Agência Nacional de Aviação Civil (ANAC), conforme previsto no Regulamento Brasileiro da Aviação Civil (RBAC) 145</w:t>
      </w:r>
      <w:r w:rsidRPr="00CB460C">
        <w:rPr>
          <w:rFonts w:cs="Segoe UI"/>
          <w:color w:val="000000"/>
          <w:sz w:val="20"/>
          <w:szCs w:val="20"/>
        </w:rPr>
        <w:footnoteReference w:id="1"/>
      </w:r>
      <w:r w:rsidRPr="00CB460C">
        <w:rPr>
          <w:rFonts w:cs="Segoe UI"/>
          <w:color w:val="000000"/>
          <w:sz w:val="20"/>
          <w:szCs w:val="20"/>
        </w:rPr>
        <w:t xml:space="preserve">, e certificada também pelo fabricante da aeronave, atendendo os requisitos estabelecidos no termo de garantia de aquisição, para a prestação de serviços de manutenção aeronáutica, com fornecimento de peças, da aeronave KING AIR 300B, registro PR-BSI, S/N FL-796, de asa fixa, bimotora, pressurizada, nova de fábrica, sem uso, com </w:t>
      </w:r>
      <w:r w:rsidRPr="00CB460C">
        <w:rPr>
          <w:rFonts w:cs="Segoe UI"/>
          <w:color w:val="000000"/>
          <w:sz w:val="20"/>
          <w:szCs w:val="20"/>
        </w:rPr>
        <w:lastRenderedPageBreak/>
        <w:t xml:space="preserve">sistema de </w:t>
      </w:r>
      <w:proofErr w:type="spellStart"/>
      <w:r w:rsidRPr="00CB460C">
        <w:rPr>
          <w:rFonts w:cs="Segoe UI"/>
          <w:color w:val="000000"/>
          <w:sz w:val="20"/>
          <w:szCs w:val="20"/>
        </w:rPr>
        <w:t>imageamento</w:t>
      </w:r>
      <w:proofErr w:type="spellEnd"/>
      <w:r w:rsidRPr="00CB460C">
        <w:rPr>
          <w:rFonts w:cs="Segoe UI"/>
          <w:color w:val="000000"/>
          <w:sz w:val="20"/>
          <w:szCs w:val="20"/>
        </w:rPr>
        <w:t xml:space="preserve"> ótico e infravermelho, com informações de mapeamento e sistema de comunicação de imagens, dados e voz embarcados, que pertence a frota da Coordenação de Aviação Operacional da Diretoria Executiva do Departamento de Policia Federal (CAOP/DIREX/DPF), conforme condições, quantidades e exigências estabelecidas no Termo de Referência, anexo a este Edital.</w:t>
      </w:r>
    </w:p>
    <w:p w14:paraId="60BF9F0B" w14:textId="1FE358DA" w:rsidR="000F104D" w:rsidRPr="00CB460C" w:rsidRDefault="00093083" w:rsidP="00B97C6A">
      <w:pPr>
        <w:pStyle w:val="PargrafodaLista"/>
        <w:numPr>
          <w:ilvl w:val="0"/>
          <w:numId w:val="41"/>
        </w:numPr>
        <w:autoSpaceDE w:val="0"/>
        <w:spacing w:before="120" w:after="120" w:line="276" w:lineRule="auto"/>
        <w:ind w:left="425" w:firstLine="0"/>
        <w:jc w:val="both"/>
        <w:rPr>
          <w:rFonts w:cs="Times New Roman"/>
          <w:i/>
          <w:sz w:val="20"/>
          <w:szCs w:val="20"/>
        </w:rPr>
      </w:pPr>
      <w:r w:rsidRPr="00CB460C">
        <w:rPr>
          <w:rFonts w:cs="Times New Roman"/>
          <w:i/>
          <w:sz w:val="20"/>
          <w:szCs w:val="20"/>
        </w:rPr>
        <w:t xml:space="preserve"> </w:t>
      </w:r>
      <w:r w:rsidR="000F104D" w:rsidRPr="00CB460C">
        <w:rPr>
          <w:rFonts w:cs="Times New Roman"/>
          <w:i/>
          <w:sz w:val="20"/>
          <w:szCs w:val="20"/>
        </w:rPr>
        <w:t xml:space="preserve">A licitação será </w:t>
      </w:r>
      <w:r w:rsidRPr="00CB460C">
        <w:rPr>
          <w:rFonts w:cs="Times New Roman"/>
          <w:i/>
          <w:sz w:val="20"/>
          <w:szCs w:val="20"/>
        </w:rPr>
        <w:t xml:space="preserve">realizada </w:t>
      </w:r>
      <w:r w:rsidR="00CB460C" w:rsidRPr="00CB460C">
        <w:rPr>
          <w:rFonts w:cs="Times New Roman"/>
          <w:i/>
          <w:sz w:val="20"/>
          <w:szCs w:val="20"/>
        </w:rPr>
        <w:t>com</w:t>
      </w:r>
      <w:r w:rsidRPr="00CB460C">
        <w:rPr>
          <w:rFonts w:cs="Times New Roman"/>
          <w:i/>
          <w:sz w:val="20"/>
          <w:szCs w:val="20"/>
        </w:rPr>
        <w:t xml:space="preserve"> um</w:t>
      </w:r>
      <w:r w:rsidR="00A519A2">
        <w:rPr>
          <w:rFonts w:cs="Times New Roman"/>
          <w:i/>
          <w:sz w:val="20"/>
          <w:szCs w:val="20"/>
        </w:rPr>
        <w:t xml:space="preserve"> grupo</w:t>
      </w:r>
      <w:r w:rsidR="000F104D" w:rsidRPr="00CB460C">
        <w:rPr>
          <w:rFonts w:cs="Times New Roman"/>
          <w:i/>
          <w:sz w:val="20"/>
          <w:szCs w:val="20"/>
        </w:rPr>
        <w:t xml:space="preserve">, </w:t>
      </w:r>
      <w:r w:rsidRPr="00CB460C">
        <w:rPr>
          <w:rFonts w:cs="Times New Roman"/>
          <w:i/>
          <w:sz w:val="20"/>
          <w:szCs w:val="20"/>
        </w:rPr>
        <w:t>composto por 6 (seis)</w:t>
      </w:r>
      <w:r w:rsidR="000F104D" w:rsidRPr="00CB460C">
        <w:rPr>
          <w:rFonts w:cs="Times New Roman"/>
          <w:i/>
          <w:sz w:val="20"/>
          <w:szCs w:val="20"/>
        </w:rPr>
        <w:t xml:space="preserve"> itens</w:t>
      </w:r>
      <w:r w:rsidR="000F104D" w:rsidRPr="00CB460C">
        <w:rPr>
          <w:rFonts w:cs="Times New Roman"/>
          <w:b/>
          <w:i/>
          <w:sz w:val="20"/>
          <w:szCs w:val="20"/>
        </w:rPr>
        <w:t>,</w:t>
      </w:r>
      <w:r w:rsidR="000F104D" w:rsidRPr="00CB460C">
        <w:rPr>
          <w:rFonts w:cs="Times New Roman"/>
          <w:i/>
          <w:sz w:val="20"/>
          <w:szCs w:val="20"/>
        </w:rPr>
        <w:t xml:space="preserve"> conforme tabela constante do Termo de Referência, devendo </w:t>
      </w:r>
      <w:r w:rsidRPr="00CB460C">
        <w:rPr>
          <w:rFonts w:cs="Times New Roman"/>
          <w:i/>
          <w:sz w:val="20"/>
          <w:szCs w:val="20"/>
        </w:rPr>
        <w:t xml:space="preserve">o participante </w:t>
      </w:r>
      <w:r w:rsidR="000F104D" w:rsidRPr="00CB460C">
        <w:rPr>
          <w:rFonts w:cs="Times New Roman"/>
          <w:i/>
          <w:sz w:val="20"/>
          <w:szCs w:val="20"/>
        </w:rPr>
        <w:t>oferecer proposta para todos os itens que o compõem.</w:t>
      </w:r>
    </w:p>
    <w:p w14:paraId="29499913" w14:textId="77777777" w:rsidR="004D4585" w:rsidRPr="00001D59" w:rsidRDefault="004D4585" w:rsidP="000F104D">
      <w:pPr>
        <w:autoSpaceDE w:val="0"/>
        <w:spacing w:after="240" w:line="276" w:lineRule="auto"/>
        <w:jc w:val="both"/>
        <w:rPr>
          <w:rFonts w:cs="Times New Roman"/>
          <w:i/>
          <w:color w:val="FF0000"/>
          <w:sz w:val="20"/>
          <w:szCs w:val="20"/>
        </w:rPr>
      </w:pPr>
    </w:p>
    <w:p w14:paraId="0782402D" w14:textId="2B576288" w:rsidR="000F104D" w:rsidRPr="00001D59"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t>DOS RECURSOS ORÇAMENTÁRIOS</w:t>
      </w:r>
    </w:p>
    <w:p w14:paraId="2AE4C2C2" w14:textId="2FBC5DE2" w:rsidR="000F104D" w:rsidRPr="00001D59" w:rsidRDefault="000F104D" w:rsidP="00EA2941">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w:t>
      </w:r>
      <w:r w:rsidRPr="00EA2941">
        <w:rPr>
          <w:rFonts w:cs="Times New Roman"/>
          <w:sz w:val="20"/>
          <w:szCs w:val="20"/>
        </w:rPr>
        <w:t>de 20</w:t>
      </w:r>
      <w:r w:rsidR="001C7FDE" w:rsidRPr="00EA2941">
        <w:rPr>
          <w:rFonts w:cs="Times New Roman"/>
          <w:sz w:val="20"/>
          <w:szCs w:val="20"/>
        </w:rPr>
        <w:t>1</w:t>
      </w:r>
      <w:r w:rsidR="00EA2941" w:rsidRPr="00EA2941">
        <w:rPr>
          <w:rFonts w:cs="Times New Roman"/>
          <w:sz w:val="20"/>
          <w:szCs w:val="20"/>
        </w:rPr>
        <w:t>5</w:t>
      </w:r>
      <w:r w:rsidRPr="00EA2941">
        <w:rPr>
          <w:rFonts w:cs="Times New Roman"/>
          <w:sz w:val="20"/>
          <w:szCs w:val="20"/>
        </w:rPr>
        <w:t xml:space="preserve">, na classificação </w:t>
      </w:r>
      <w:r w:rsidRPr="00001D59">
        <w:rPr>
          <w:rFonts w:cs="Times New Roman"/>
          <w:color w:val="000000"/>
          <w:sz w:val="20"/>
          <w:szCs w:val="20"/>
        </w:rPr>
        <w:t>abaixo:</w:t>
      </w:r>
    </w:p>
    <w:p w14:paraId="25106019" w14:textId="73A3E62A" w:rsidR="000F104D" w:rsidRPr="00414A9F" w:rsidRDefault="000F104D" w:rsidP="00B36488">
      <w:pPr>
        <w:spacing w:before="120" w:after="120" w:line="276" w:lineRule="auto"/>
        <w:ind w:left="1134"/>
        <w:jc w:val="both"/>
        <w:rPr>
          <w:rFonts w:cs="Times New Roman"/>
          <w:sz w:val="20"/>
          <w:szCs w:val="20"/>
          <w:lang w:eastAsia="en-US"/>
        </w:rPr>
      </w:pPr>
      <w:r w:rsidRPr="00414A9F">
        <w:rPr>
          <w:rFonts w:cs="Times New Roman"/>
          <w:sz w:val="20"/>
          <w:szCs w:val="20"/>
          <w:lang w:eastAsia="en-US"/>
        </w:rPr>
        <w:t xml:space="preserve">Gestão/Unidade:  </w:t>
      </w:r>
      <w:r w:rsidR="00613E94" w:rsidRPr="00414A9F">
        <w:rPr>
          <w:rFonts w:cs="Times New Roman"/>
          <w:sz w:val="20"/>
          <w:szCs w:val="20"/>
          <w:lang w:eastAsia="en-US"/>
        </w:rPr>
        <w:t>01</w:t>
      </w:r>
    </w:p>
    <w:p w14:paraId="00436DD6" w14:textId="71C1D44A" w:rsidR="000F104D" w:rsidRPr="00414A9F" w:rsidRDefault="000F104D" w:rsidP="00B36488">
      <w:pPr>
        <w:spacing w:before="120" w:after="120" w:line="276" w:lineRule="auto"/>
        <w:ind w:left="1134"/>
        <w:jc w:val="both"/>
        <w:rPr>
          <w:rFonts w:cs="Times New Roman"/>
          <w:sz w:val="20"/>
          <w:szCs w:val="20"/>
          <w:lang w:eastAsia="en-US"/>
        </w:rPr>
      </w:pPr>
      <w:r w:rsidRPr="00414A9F">
        <w:rPr>
          <w:rFonts w:cs="Times New Roman"/>
          <w:sz w:val="20"/>
          <w:szCs w:val="20"/>
          <w:lang w:eastAsia="en-US"/>
        </w:rPr>
        <w:t xml:space="preserve">Fonte: </w:t>
      </w:r>
      <w:r w:rsidR="00613E94" w:rsidRPr="00414A9F">
        <w:rPr>
          <w:rFonts w:cs="Times New Roman"/>
          <w:sz w:val="20"/>
          <w:szCs w:val="20"/>
          <w:lang w:eastAsia="en-US"/>
        </w:rPr>
        <w:t>0174020227</w:t>
      </w:r>
    </w:p>
    <w:p w14:paraId="35D95A8C" w14:textId="235A4FDF" w:rsidR="000F104D" w:rsidRPr="00414A9F" w:rsidRDefault="000F104D" w:rsidP="00B36488">
      <w:pPr>
        <w:spacing w:before="120" w:after="120" w:line="276" w:lineRule="auto"/>
        <w:ind w:left="1134"/>
        <w:jc w:val="both"/>
        <w:rPr>
          <w:rFonts w:cs="Times New Roman"/>
          <w:sz w:val="20"/>
          <w:szCs w:val="20"/>
          <w:lang w:eastAsia="en-US"/>
        </w:rPr>
      </w:pPr>
      <w:r w:rsidRPr="00414A9F">
        <w:rPr>
          <w:rFonts w:cs="Times New Roman"/>
          <w:sz w:val="20"/>
          <w:szCs w:val="20"/>
          <w:lang w:eastAsia="en-US"/>
        </w:rPr>
        <w:t xml:space="preserve">Programa de Trabalho:  </w:t>
      </w:r>
      <w:r w:rsidR="00613E94" w:rsidRPr="00414A9F">
        <w:rPr>
          <w:rFonts w:cs="Times New Roman"/>
          <w:sz w:val="20"/>
          <w:szCs w:val="20"/>
          <w:lang w:eastAsia="en-US"/>
        </w:rPr>
        <w:t>090135</w:t>
      </w:r>
    </w:p>
    <w:p w14:paraId="6E73825A" w14:textId="5AB6E5A4" w:rsidR="000F104D" w:rsidRPr="00414A9F" w:rsidRDefault="000F104D" w:rsidP="00B36488">
      <w:pPr>
        <w:spacing w:before="120" w:after="120" w:line="276" w:lineRule="auto"/>
        <w:ind w:left="1134"/>
        <w:jc w:val="both"/>
        <w:rPr>
          <w:rFonts w:cs="Times New Roman"/>
          <w:sz w:val="20"/>
          <w:szCs w:val="20"/>
          <w:lang w:eastAsia="en-US"/>
        </w:rPr>
      </w:pPr>
      <w:r w:rsidRPr="00414A9F">
        <w:rPr>
          <w:rFonts w:cs="Times New Roman"/>
          <w:sz w:val="20"/>
          <w:szCs w:val="20"/>
          <w:lang w:eastAsia="en-US"/>
        </w:rPr>
        <w:t xml:space="preserve">Elemento de Despesa:  </w:t>
      </w:r>
      <w:r w:rsidR="00613E94" w:rsidRPr="00414A9F">
        <w:rPr>
          <w:rFonts w:cs="Times New Roman"/>
          <w:sz w:val="20"/>
          <w:szCs w:val="20"/>
          <w:lang w:eastAsia="en-US"/>
        </w:rPr>
        <w:t>339039</w:t>
      </w:r>
    </w:p>
    <w:p w14:paraId="605CA896" w14:textId="3594B74B" w:rsidR="000F104D" w:rsidRPr="00414A9F" w:rsidRDefault="000F104D" w:rsidP="00B36488">
      <w:pPr>
        <w:spacing w:before="120" w:after="120" w:line="276" w:lineRule="auto"/>
        <w:ind w:left="1134"/>
        <w:jc w:val="both"/>
        <w:rPr>
          <w:rFonts w:cs="Times New Roman"/>
          <w:sz w:val="20"/>
          <w:szCs w:val="20"/>
          <w:lang w:eastAsia="en-US"/>
        </w:rPr>
      </w:pPr>
      <w:r w:rsidRPr="00414A9F">
        <w:rPr>
          <w:rFonts w:cs="Times New Roman"/>
          <w:sz w:val="20"/>
          <w:szCs w:val="20"/>
          <w:lang w:eastAsia="en-US"/>
        </w:rPr>
        <w:t>PI:</w:t>
      </w:r>
      <w:r w:rsidR="00613E94" w:rsidRPr="00414A9F">
        <w:rPr>
          <w:rFonts w:cs="Times New Roman"/>
          <w:sz w:val="20"/>
          <w:szCs w:val="20"/>
          <w:lang w:eastAsia="en-US"/>
        </w:rPr>
        <w:t xml:space="preserve"> SOF05040013</w:t>
      </w:r>
    </w:p>
    <w:p w14:paraId="56764FED" w14:textId="77777777" w:rsidR="00D16606" w:rsidRPr="00001D59" w:rsidRDefault="00D16606" w:rsidP="00B36488">
      <w:pPr>
        <w:spacing w:before="120" w:after="120" w:line="276" w:lineRule="auto"/>
        <w:ind w:left="1134"/>
        <w:jc w:val="both"/>
        <w:rPr>
          <w:rFonts w:cs="Times New Roman"/>
          <w:color w:val="000000"/>
          <w:sz w:val="20"/>
          <w:szCs w:val="20"/>
          <w:lang w:eastAsia="en-US"/>
        </w:rPr>
      </w:pPr>
    </w:p>
    <w:p w14:paraId="5DBC5FED"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14:paraId="1EB8F458" w14:textId="77777777"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3882A75D" w14:textId="1F4AD844"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14:paraId="075B7AFF"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5B8A44CE"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uso da senha de acesso pelo licitante é de sua responsabilidade exclusiva, incluindo qualquer transação efetuada diretamente ou por seu representante, não cabendo ao </w:t>
      </w:r>
      <w:r w:rsidRPr="00001D59">
        <w:rPr>
          <w:rFonts w:cs="Times New Roman"/>
          <w:color w:val="000000"/>
          <w:sz w:val="20"/>
          <w:szCs w:val="20"/>
        </w:rPr>
        <w:lastRenderedPageBreak/>
        <w:t>provedor do sistema, ou ao órgão ou entidade responsável por esta licitação, responsabilidade por eventuais danos decorrentes de uso indevido da senha, ainda que por terceiros.</w:t>
      </w:r>
    </w:p>
    <w:p w14:paraId="627E6734" w14:textId="77777777" w:rsidR="000F104D" w:rsidRPr="00694843"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14:paraId="616D7AE8" w14:textId="77777777" w:rsidR="00694843" w:rsidRPr="00001D59" w:rsidRDefault="00694843" w:rsidP="00694843">
      <w:pPr>
        <w:spacing w:before="120" w:after="120" w:line="276" w:lineRule="auto"/>
        <w:ind w:left="425"/>
        <w:jc w:val="both"/>
        <w:rPr>
          <w:rFonts w:cs="Times New Roman"/>
          <w:bCs/>
          <w:color w:val="000000"/>
          <w:sz w:val="20"/>
          <w:szCs w:val="20"/>
        </w:rPr>
      </w:pPr>
    </w:p>
    <w:p w14:paraId="264A23F6" w14:textId="77777777"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14:paraId="055267B1" w14:textId="4C9CC629"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14:paraId="4560A42D" w14:textId="77777777"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14:paraId="27873900" w14:textId="56D9ECA3"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14:paraId="09A28900"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14:paraId="3B6E69D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14:paraId="15E02B37"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estejam sob falência, em recuperação judicial ou extrajudicial, concurso de credores, concordata ou insolvência, em processo de dissolução ou liquidação;</w:t>
      </w:r>
    </w:p>
    <w:p w14:paraId="53E68DFC" w14:textId="77777777" w:rsidR="00A90627" w:rsidRPr="009B1454"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sz w:val="20"/>
          <w:szCs w:val="20"/>
        </w:rPr>
        <w:t>entidades</w:t>
      </w:r>
      <w:proofErr w:type="gramEnd"/>
      <w:r w:rsidRPr="00001D59">
        <w:rPr>
          <w:sz w:val="20"/>
          <w:szCs w:val="20"/>
        </w:rPr>
        <w:t xml:space="preserve"> empresariais que estejam reunidas em consórcio;</w:t>
      </w:r>
    </w:p>
    <w:p w14:paraId="0EB0999C" w14:textId="77777777" w:rsidR="009B1454" w:rsidRPr="00E82C7B" w:rsidRDefault="009B1454" w:rsidP="009B1454">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Pr>
          <w:rFonts w:eastAsia="Zurich BT" w:cs="Times New Roman"/>
          <w:color w:val="000000"/>
          <w:sz w:val="20"/>
          <w:szCs w:val="20"/>
        </w:rPr>
        <w:t xml:space="preserve">Os </w:t>
      </w:r>
      <w:r w:rsidRPr="00E82C7B">
        <w:rPr>
          <w:rFonts w:eastAsia="Zurich BT" w:cs="Times New Roman"/>
          <w:color w:val="000000"/>
          <w:sz w:val="20"/>
          <w:szCs w:val="20"/>
        </w:rPr>
        <w:t>familiares de agente público que estejam investidos em cargo de comissão ou função de confiança perante o órgão promotor da licitação, conforme previsto no Decreto nº 7.203/2010</w:t>
      </w:r>
      <w:r>
        <w:rPr>
          <w:rFonts w:eastAsia="Zurich BT" w:cs="Times New Roman"/>
          <w:color w:val="000000"/>
          <w:sz w:val="20"/>
          <w:szCs w:val="20"/>
        </w:rPr>
        <w:t>.</w:t>
      </w:r>
    </w:p>
    <w:p w14:paraId="6B3CFD68" w14:textId="77777777" w:rsidR="00A90627" w:rsidRPr="00CB460C" w:rsidRDefault="00A90627" w:rsidP="00BE777D">
      <w:pPr>
        <w:numPr>
          <w:ilvl w:val="1"/>
          <w:numId w:val="1"/>
        </w:numPr>
        <w:spacing w:before="120" w:after="120" w:line="276" w:lineRule="auto"/>
        <w:ind w:left="425" w:firstLine="0"/>
        <w:jc w:val="both"/>
        <w:rPr>
          <w:rFonts w:cs="Times New Roman"/>
          <w:i/>
          <w:sz w:val="20"/>
          <w:szCs w:val="20"/>
        </w:rPr>
      </w:pPr>
      <w:r w:rsidRPr="00CB460C">
        <w:rPr>
          <w:rFonts w:cs="Times New Roman"/>
          <w:i/>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7C2D20B2" w14:textId="77777777"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14:paraId="6A4C37A9" w14:textId="77777777"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lastRenderedPageBreak/>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14:paraId="090036EC" w14:textId="77777777"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14:paraId="6847BE1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14:paraId="2355828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14:paraId="227E4C84"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14:paraId="624A3001" w14:textId="77777777" w:rsidR="00A90627"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eastAsia="Zurich BT" w:cs="Times New Roman"/>
          <w:color w:val="000000"/>
          <w:sz w:val="20"/>
          <w:szCs w:val="20"/>
        </w:rPr>
        <w:t>que</w:t>
      </w:r>
      <w:proofErr w:type="gramEnd"/>
      <w:r w:rsidRPr="00001D59">
        <w:rPr>
          <w:rFonts w:eastAsia="Zurich BT" w:cs="Times New Roman"/>
          <w:color w:val="000000"/>
          <w:sz w:val="20"/>
          <w:szCs w:val="20"/>
        </w:rPr>
        <w:t xml:space="preserve"> a proposta foi elaborada de forma independente, nos termos d</w:t>
      </w:r>
      <w:r w:rsidRPr="00001D59">
        <w:rPr>
          <w:rFonts w:cs="Times New Roman"/>
          <w:color w:val="000000"/>
          <w:sz w:val="20"/>
          <w:szCs w:val="20"/>
        </w:rPr>
        <w:t>a Instrução Normativa SLTI/MPOG nº 2, de 16 de setembro de 2009.</w:t>
      </w:r>
    </w:p>
    <w:p w14:paraId="53207E37" w14:textId="77777777" w:rsidR="000F104D" w:rsidRPr="00001D59" w:rsidRDefault="000F104D" w:rsidP="000F104D">
      <w:pPr>
        <w:spacing w:after="120" w:line="276" w:lineRule="auto"/>
        <w:ind w:left="756"/>
        <w:jc w:val="both"/>
        <w:rPr>
          <w:rFonts w:cs="Times New Roman"/>
          <w:color w:val="000000"/>
          <w:sz w:val="20"/>
          <w:szCs w:val="20"/>
        </w:rPr>
      </w:pPr>
    </w:p>
    <w:p w14:paraId="2096D461"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14:paraId="555E6341"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14:paraId="2112A289" w14:textId="77777777"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14:paraId="62F2272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ED4E4A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8549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14:paraId="70ACBE4A" w14:textId="172C4686" w:rsidR="000F104D" w:rsidRPr="00001D59" w:rsidRDefault="00CA3F3F" w:rsidP="00D67074">
      <w:pPr>
        <w:numPr>
          <w:ilvl w:val="1"/>
          <w:numId w:val="1"/>
        </w:numPr>
        <w:spacing w:before="120" w:after="120" w:line="276" w:lineRule="auto"/>
        <w:ind w:left="425" w:firstLine="0"/>
        <w:jc w:val="both"/>
        <w:rPr>
          <w:rFonts w:cs="Times New Roman"/>
          <w:color w:val="000000"/>
          <w:sz w:val="20"/>
          <w:szCs w:val="20"/>
        </w:rPr>
      </w:pPr>
      <w:r w:rsidRPr="00CA3F3F">
        <w:rPr>
          <w:rFonts w:cs="Times New Roman"/>
          <w:sz w:val="20"/>
          <w:szCs w:val="20"/>
        </w:rPr>
        <w:lastRenderedPageBreak/>
        <w:t xml:space="preserve">A proposta vencedora será o </w:t>
      </w:r>
      <w:r w:rsidRPr="00CA3F3F">
        <w:rPr>
          <w:rFonts w:cs="Times New Roman"/>
          <w:b/>
          <w:bCs/>
          <w:sz w:val="20"/>
          <w:szCs w:val="20"/>
        </w:rPr>
        <w:t xml:space="preserve">MENOR PREÇO </w:t>
      </w:r>
      <w:r w:rsidR="00D67074">
        <w:rPr>
          <w:rFonts w:cs="Times New Roman"/>
          <w:b/>
          <w:bCs/>
          <w:sz w:val="20"/>
          <w:szCs w:val="20"/>
        </w:rPr>
        <w:t>TOTAL</w:t>
      </w:r>
      <w:r w:rsidRPr="00CA3F3F">
        <w:rPr>
          <w:rFonts w:cs="Times New Roman"/>
          <w:b/>
          <w:bCs/>
          <w:sz w:val="20"/>
          <w:szCs w:val="20"/>
        </w:rPr>
        <w:t xml:space="preserve"> NO GRUPO</w:t>
      </w:r>
      <w:r w:rsidRPr="00CA3F3F">
        <w:rPr>
          <w:rFonts w:cs="Times New Roman"/>
          <w:sz w:val="20"/>
          <w:szCs w:val="20"/>
        </w:rPr>
        <w:t>, observando que o valor máximos a ser pago pela Administração em cada item será o cadastrado no Comprasnet.</w:t>
      </w:r>
    </w:p>
    <w:p w14:paraId="301C56EA" w14:textId="77777777" w:rsidR="004A1C0F" w:rsidRPr="004A1C0F" w:rsidRDefault="004A1C0F"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BC2072">
        <w:rPr>
          <w:rFonts w:cs="Times New Roman"/>
          <w:color w:val="000000"/>
          <w:sz w:val="20"/>
          <w:szCs w:val="20"/>
        </w:rPr>
        <w:t>Os itens 01, 02 e 03 serão licitados pelo menor preço;</w:t>
      </w:r>
    </w:p>
    <w:p w14:paraId="500A4DAD" w14:textId="77777777" w:rsidR="00C746F1" w:rsidRPr="00C746F1" w:rsidRDefault="004A1C0F" w:rsidP="00C746F1">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BC2072">
        <w:rPr>
          <w:rFonts w:cs="Times New Roman"/>
          <w:color w:val="000000"/>
          <w:sz w:val="20"/>
          <w:szCs w:val="20"/>
        </w:rPr>
        <w:t xml:space="preserve">Nos itens 04, 05 (Serviços eventuais de manutenção e locação de componentes subcontratados), conforme descrição e modelo da planilha do ANEXO IV do termo de referência, não haverá disputa entre os licitantes, devendo o lance ofertado observar necessariamente os valores fixos de R$ 500.000,00 e R$ </w:t>
      </w:r>
      <w:r w:rsidR="00C746F1" w:rsidRPr="00BC2072">
        <w:rPr>
          <w:rFonts w:cs="Times New Roman"/>
          <w:color w:val="000000"/>
          <w:sz w:val="20"/>
          <w:szCs w:val="20"/>
        </w:rPr>
        <w:t>60.000,00</w:t>
      </w:r>
      <w:r w:rsidRPr="00BC2072">
        <w:rPr>
          <w:rFonts w:cs="Times New Roman"/>
          <w:color w:val="000000"/>
          <w:sz w:val="20"/>
          <w:szCs w:val="20"/>
        </w:rPr>
        <w:t>, respectivamente, por tratar de previsão orçamentária para possíveis gastos com a aeronave, gerando obrigação para a Administração apenas nos serviços efetivamente utilizados.</w:t>
      </w:r>
    </w:p>
    <w:p w14:paraId="49C56645" w14:textId="481D4731" w:rsidR="00C746F1" w:rsidRPr="00BC2072" w:rsidRDefault="00C746F1" w:rsidP="00C746F1">
      <w:pPr>
        <w:pStyle w:val="PargrafodaLista"/>
        <w:numPr>
          <w:ilvl w:val="0"/>
          <w:numId w:val="46"/>
        </w:numPr>
        <w:tabs>
          <w:tab w:val="left" w:pos="1440"/>
        </w:tabs>
        <w:autoSpaceDE w:val="0"/>
        <w:snapToGrid w:val="0"/>
        <w:spacing w:before="120" w:after="120" w:line="276" w:lineRule="auto"/>
        <w:jc w:val="both"/>
        <w:rPr>
          <w:rFonts w:cs="Times New Roman"/>
          <w:color w:val="000000"/>
          <w:sz w:val="20"/>
          <w:szCs w:val="20"/>
        </w:rPr>
      </w:pPr>
      <w:r w:rsidRPr="00BC2072">
        <w:rPr>
          <w:rFonts w:cs="Times New Roman"/>
          <w:color w:val="000000"/>
          <w:sz w:val="20"/>
          <w:szCs w:val="20"/>
        </w:rPr>
        <w:t xml:space="preserve"> Caso os valores dos item 04 e 05 sejam diferentes dos estabelecidos, a proposta não será aceita;</w:t>
      </w:r>
    </w:p>
    <w:p w14:paraId="201A8E67" w14:textId="64412902" w:rsidR="00C746F1" w:rsidRPr="00BC2072" w:rsidRDefault="00BC2072" w:rsidP="003362F6">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BC2072">
        <w:rPr>
          <w:rFonts w:cs="Times New Roman"/>
          <w:color w:val="000000"/>
          <w:sz w:val="20"/>
          <w:szCs w:val="20"/>
        </w:rPr>
        <w:t>O</w:t>
      </w:r>
      <w:r w:rsidR="00841612">
        <w:rPr>
          <w:rFonts w:cs="Times New Roman"/>
          <w:color w:val="000000"/>
          <w:sz w:val="20"/>
          <w:szCs w:val="20"/>
        </w:rPr>
        <w:t xml:space="preserve"> item 06 (R$ </w:t>
      </w:r>
      <w:r w:rsidR="003362F6">
        <w:rPr>
          <w:rFonts w:cs="Times New Roman"/>
          <w:color w:val="000000"/>
          <w:sz w:val="20"/>
          <w:szCs w:val="20"/>
        </w:rPr>
        <w:t>700</w:t>
      </w:r>
      <w:r w:rsidR="00841612">
        <w:rPr>
          <w:rFonts w:cs="Times New Roman"/>
          <w:color w:val="000000"/>
          <w:sz w:val="20"/>
          <w:szCs w:val="20"/>
        </w:rPr>
        <w:t>.</w:t>
      </w:r>
      <w:r w:rsidR="00BE79F1">
        <w:rPr>
          <w:rFonts w:cs="Times New Roman"/>
          <w:color w:val="000000"/>
          <w:sz w:val="20"/>
          <w:szCs w:val="20"/>
        </w:rPr>
        <w:t>0</w:t>
      </w:r>
      <w:r w:rsidR="00841612">
        <w:rPr>
          <w:rFonts w:cs="Times New Roman"/>
          <w:color w:val="000000"/>
          <w:sz w:val="20"/>
          <w:szCs w:val="20"/>
        </w:rPr>
        <w:t>00,00) compõe</w:t>
      </w:r>
      <w:r w:rsidRPr="00BC2072">
        <w:rPr>
          <w:rFonts w:cs="Times New Roman"/>
          <w:color w:val="000000"/>
          <w:sz w:val="20"/>
          <w:szCs w:val="20"/>
        </w:rPr>
        <w:t>-se de dois valores conforme média das propostas encaminhadas pelas empresas: R$ 500.000,00 referente à reserva da administração para possíveis gastos com peças fundados na lista de preços do fabricante da aeronave (</w:t>
      </w:r>
      <w:proofErr w:type="spellStart"/>
      <w:r w:rsidRPr="00BC2072">
        <w:rPr>
          <w:rFonts w:cs="Times New Roman"/>
          <w:color w:val="000000"/>
          <w:sz w:val="20"/>
          <w:szCs w:val="20"/>
        </w:rPr>
        <w:t>price</w:t>
      </w:r>
      <w:proofErr w:type="spellEnd"/>
      <w:r w:rsidRPr="00BC2072">
        <w:rPr>
          <w:rFonts w:cs="Times New Roman"/>
          <w:color w:val="000000"/>
          <w:sz w:val="20"/>
          <w:szCs w:val="20"/>
        </w:rPr>
        <w:t xml:space="preserve"> </w:t>
      </w:r>
      <w:proofErr w:type="spellStart"/>
      <w:r w:rsidRPr="00BC2072">
        <w:rPr>
          <w:rFonts w:cs="Times New Roman"/>
          <w:color w:val="000000"/>
          <w:sz w:val="20"/>
          <w:szCs w:val="20"/>
        </w:rPr>
        <w:t>list</w:t>
      </w:r>
      <w:proofErr w:type="spellEnd"/>
      <w:r w:rsidRPr="00BC2072">
        <w:rPr>
          <w:rFonts w:cs="Times New Roman"/>
          <w:color w:val="000000"/>
          <w:sz w:val="20"/>
          <w:szCs w:val="20"/>
        </w:rPr>
        <w:t xml:space="preserve">); R$ </w:t>
      </w:r>
      <w:r w:rsidR="003362F6">
        <w:rPr>
          <w:rFonts w:cs="Times New Roman"/>
          <w:color w:val="000000"/>
          <w:sz w:val="20"/>
          <w:szCs w:val="20"/>
        </w:rPr>
        <w:t>200</w:t>
      </w:r>
      <w:r w:rsidRPr="00BC2072">
        <w:rPr>
          <w:rFonts w:cs="Times New Roman"/>
          <w:color w:val="000000"/>
          <w:sz w:val="20"/>
          <w:szCs w:val="20"/>
        </w:rPr>
        <w:t>.</w:t>
      </w:r>
      <w:r w:rsidR="00BE79F1">
        <w:rPr>
          <w:rFonts w:cs="Times New Roman"/>
          <w:color w:val="000000"/>
          <w:sz w:val="20"/>
          <w:szCs w:val="20"/>
        </w:rPr>
        <w:t>0</w:t>
      </w:r>
      <w:r w:rsidRPr="00BC2072">
        <w:rPr>
          <w:rFonts w:cs="Times New Roman"/>
          <w:color w:val="000000"/>
          <w:sz w:val="20"/>
          <w:szCs w:val="20"/>
        </w:rPr>
        <w:t>00,00 referente ao percent</w:t>
      </w:r>
      <w:r w:rsidR="00BE79F1">
        <w:rPr>
          <w:rFonts w:cs="Times New Roman"/>
          <w:color w:val="000000"/>
          <w:sz w:val="20"/>
          <w:szCs w:val="20"/>
        </w:rPr>
        <w:t>ual de taxa de administração (</w:t>
      </w:r>
      <w:r w:rsidR="003362F6">
        <w:rPr>
          <w:rFonts w:cs="Times New Roman"/>
          <w:color w:val="000000"/>
          <w:sz w:val="20"/>
          <w:szCs w:val="20"/>
        </w:rPr>
        <w:t>4</w:t>
      </w:r>
      <w:r w:rsidR="00BE79F1">
        <w:rPr>
          <w:rFonts w:cs="Times New Roman"/>
          <w:color w:val="000000"/>
          <w:sz w:val="20"/>
          <w:szCs w:val="20"/>
        </w:rPr>
        <w:t>0</w:t>
      </w:r>
      <w:r w:rsidRPr="00BC2072">
        <w:rPr>
          <w:rFonts w:cs="Times New Roman"/>
          <w:color w:val="000000"/>
          <w:sz w:val="20"/>
          <w:szCs w:val="20"/>
        </w:rPr>
        <w:t>%) do valor reservado pela Administração para peças (R$ 500.000,00), disponível para consulta nos autos.</w:t>
      </w:r>
    </w:p>
    <w:p w14:paraId="3701BEE4" w14:textId="13CA0312" w:rsidR="00BC2072" w:rsidRPr="00BC2072" w:rsidRDefault="00BC2072" w:rsidP="00BC2072">
      <w:pPr>
        <w:pStyle w:val="PargrafodaLista"/>
        <w:numPr>
          <w:ilvl w:val="0"/>
          <w:numId w:val="47"/>
        </w:numPr>
        <w:tabs>
          <w:tab w:val="left" w:pos="1440"/>
        </w:tabs>
        <w:autoSpaceDE w:val="0"/>
        <w:snapToGrid w:val="0"/>
        <w:spacing w:before="120" w:after="120" w:line="276" w:lineRule="auto"/>
        <w:jc w:val="both"/>
        <w:rPr>
          <w:rFonts w:cs="Times New Roman"/>
          <w:color w:val="000000"/>
          <w:sz w:val="20"/>
          <w:szCs w:val="20"/>
        </w:rPr>
      </w:pPr>
      <w:r w:rsidRPr="00BC2072">
        <w:rPr>
          <w:rFonts w:cs="Times New Roman"/>
          <w:color w:val="000000"/>
          <w:sz w:val="20"/>
          <w:szCs w:val="20"/>
        </w:rPr>
        <w:t>A composição do item decorre da unicidade na prática de mercado quanto ao faturamento único de peça e demais custos para entrega do bem ao contratante;</w:t>
      </w:r>
    </w:p>
    <w:p w14:paraId="72C8935B" w14:textId="2778080D" w:rsidR="00BC2072" w:rsidRPr="00BC2072" w:rsidRDefault="00BC2072" w:rsidP="003362F6">
      <w:pPr>
        <w:pStyle w:val="PargrafodaLista"/>
        <w:numPr>
          <w:ilvl w:val="0"/>
          <w:numId w:val="47"/>
        </w:numPr>
        <w:tabs>
          <w:tab w:val="left" w:pos="1440"/>
        </w:tabs>
        <w:autoSpaceDE w:val="0"/>
        <w:snapToGrid w:val="0"/>
        <w:spacing w:before="120" w:after="120" w:line="276" w:lineRule="auto"/>
        <w:jc w:val="both"/>
        <w:rPr>
          <w:rFonts w:cs="Times New Roman"/>
          <w:color w:val="000000"/>
          <w:sz w:val="20"/>
          <w:szCs w:val="20"/>
        </w:rPr>
      </w:pPr>
      <w:r w:rsidRPr="00BC2072">
        <w:rPr>
          <w:rFonts w:cs="Times New Roman"/>
          <w:color w:val="000000"/>
          <w:sz w:val="20"/>
          <w:szCs w:val="20"/>
        </w:rPr>
        <w:t>O valor de R$ 500.000,00</w:t>
      </w:r>
      <w:r w:rsidR="00CA3F3F">
        <w:rPr>
          <w:rFonts w:cs="Times New Roman"/>
          <w:color w:val="000000"/>
          <w:sz w:val="20"/>
          <w:szCs w:val="20"/>
        </w:rPr>
        <w:t xml:space="preserve"> (Item 6)</w:t>
      </w:r>
      <w:r w:rsidRPr="00BC2072">
        <w:rPr>
          <w:rFonts w:cs="Times New Roman"/>
          <w:color w:val="000000"/>
          <w:sz w:val="20"/>
          <w:szCs w:val="20"/>
        </w:rPr>
        <w:t xml:space="preserve"> não será objeto de disputa e gera obrigação para a administração apenas nas peças efetivamente fornecidas, esse montante será gasto conforme a necessidade de substituição de peças da aeronave. Contudo, os licitantes disputarão a taxa de administração de R$ </w:t>
      </w:r>
      <w:r w:rsidR="003362F6">
        <w:rPr>
          <w:rFonts w:cs="Times New Roman"/>
          <w:color w:val="000000"/>
          <w:sz w:val="20"/>
          <w:szCs w:val="20"/>
        </w:rPr>
        <w:t>200</w:t>
      </w:r>
      <w:bookmarkStart w:id="0" w:name="_GoBack"/>
      <w:bookmarkEnd w:id="0"/>
      <w:r w:rsidR="00BE79F1">
        <w:rPr>
          <w:rFonts w:cs="Times New Roman"/>
          <w:color w:val="000000"/>
          <w:sz w:val="20"/>
          <w:szCs w:val="20"/>
        </w:rPr>
        <w:t>.000,00</w:t>
      </w:r>
      <w:r w:rsidRPr="00BC2072">
        <w:rPr>
          <w:rFonts w:cs="Times New Roman"/>
          <w:color w:val="000000"/>
          <w:sz w:val="20"/>
          <w:szCs w:val="20"/>
        </w:rPr>
        <w:t>;</w:t>
      </w:r>
    </w:p>
    <w:p w14:paraId="4B43312D" w14:textId="363A259C" w:rsidR="00BC2072" w:rsidRPr="00BC2072" w:rsidRDefault="00BC2072" w:rsidP="00BC2072">
      <w:pPr>
        <w:pStyle w:val="PargrafodaLista"/>
        <w:numPr>
          <w:ilvl w:val="0"/>
          <w:numId w:val="47"/>
        </w:numPr>
        <w:tabs>
          <w:tab w:val="left" w:pos="1440"/>
        </w:tabs>
        <w:autoSpaceDE w:val="0"/>
        <w:snapToGrid w:val="0"/>
        <w:spacing w:before="120" w:after="120" w:line="276" w:lineRule="auto"/>
        <w:jc w:val="both"/>
        <w:rPr>
          <w:rFonts w:cs="Times New Roman"/>
          <w:color w:val="000000"/>
          <w:sz w:val="20"/>
          <w:szCs w:val="20"/>
        </w:rPr>
      </w:pPr>
      <w:r w:rsidRPr="00BC2072">
        <w:rPr>
          <w:rFonts w:cs="Times New Roman"/>
          <w:color w:val="000000"/>
          <w:sz w:val="20"/>
          <w:szCs w:val="20"/>
        </w:rPr>
        <w:t>Caso o valor do lance no item 06 seja inferior a R$ 500.000,00 a proposta não será aceita, passando-se à análise da segunda colocada;</w:t>
      </w:r>
    </w:p>
    <w:p w14:paraId="5E7B2B54" w14:textId="4371D8C7" w:rsidR="00BC2072" w:rsidRPr="00BC2072" w:rsidRDefault="00BC2072" w:rsidP="00CA3F3F">
      <w:pPr>
        <w:pStyle w:val="PargrafodaLista"/>
        <w:numPr>
          <w:ilvl w:val="0"/>
          <w:numId w:val="47"/>
        </w:numPr>
        <w:tabs>
          <w:tab w:val="left" w:pos="1440"/>
        </w:tabs>
        <w:autoSpaceDE w:val="0"/>
        <w:snapToGrid w:val="0"/>
        <w:spacing w:before="120" w:after="120" w:line="276" w:lineRule="auto"/>
        <w:jc w:val="both"/>
        <w:rPr>
          <w:rFonts w:cs="Times New Roman"/>
          <w:color w:val="000000"/>
          <w:sz w:val="20"/>
          <w:szCs w:val="20"/>
        </w:rPr>
      </w:pPr>
      <w:r w:rsidRPr="00BC2072">
        <w:rPr>
          <w:rFonts w:cs="Times New Roman"/>
          <w:color w:val="000000"/>
          <w:sz w:val="20"/>
          <w:szCs w:val="20"/>
        </w:rPr>
        <w:t>A título de exemplo: Caso um licitante dê um lance de R$ 575.000,00 no item 06, subtende-se que a taxa de administração corresponda a 15% (</w:t>
      </w:r>
      <w:r w:rsidR="00BE79F1">
        <w:rPr>
          <w:rFonts w:cs="Times New Roman"/>
          <w:color w:val="000000"/>
          <w:sz w:val="20"/>
          <w:szCs w:val="20"/>
        </w:rPr>
        <w:t xml:space="preserve">de </w:t>
      </w:r>
      <w:r w:rsidRPr="00BC2072">
        <w:rPr>
          <w:rFonts w:cs="Times New Roman"/>
          <w:color w:val="000000"/>
          <w:sz w:val="20"/>
          <w:szCs w:val="20"/>
        </w:rPr>
        <w:t>R$ 500.000,00 referente à reserva da Administração e R$ 75.000,000 de taxa de administração), e os 15% incidirão em todas as peças fornecidas, sobre o preço (</w:t>
      </w:r>
      <w:proofErr w:type="spellStart"/>
      <w:r w:rsidRPr="00BC2072">
        <w:rPr>
          <w:rFonts w:cs="Times New Roman"/>
          <w:color w:val="000000"/>
          <w:sz w:val="20"/>
          <w:szCs w:val="20"/>
        </w:rPr>
        <w:t>price</w:t>
      </w:r>
      <w:proofErr w:type="spellEnd"/>
      <w:r w:rsidRPr="00BC2072">
        <w:rPr>
          <w:rFonts w:cs="Times New Roman"/>
          <w:color w:val="000000"/>
          <w:sz w:val="20"/>
          <w:szCs w:val="20"/>
        </w:rPr>
        <w:t xml:space="preserve"> </w:t>
      </w:r>
      <w:proofErr w:type="spellStart"/>
      <w:r w:rsidRPr="00BC2072">
        <w:rPr>
          <w:rFonts w:cs="Times New Roman"/>
          <w:color w:val="000000"/>
          <w:sz w:val="20"/>
          <w:szCs w:val="20"/>
        </w:rPr>
        <w:t>list</w:t>
      </w:r>
      <w:proofErr w:type="spellEnd"/>
      <w:r w:rsidRPr="00BC2072">
        <w:rPr>
          <w:rFonts w:cs="Times New Roman"/>
          <w:color w:val="000000"/>
          <w:sz w:val="20"/>
          <w:szCs w:val="20"/>
        </w:rPr>
        <w:t>) para custear taxas, fretes, impostos</w:t>
      </w:r>
      <w:r w:rsidR="00CA3F3F">
        <w:rPr>
          <w:rFonts w:cs="Times New Roman"/>
          <w:color w:val="000000"/>
          <w:sz w:val="20"/>
          <w:szCs w:val="20"/>
        </w:rPr>
        <w:t xml:space="preserve"> e outros;</w:t>
      </w:r>
    </w:p>
    <w:p w14:paraId="13681167" w14:textId="5B92A9F8" w:rsidR="00BC2072" w:rsidRPr="00BC2072" w:rsidRDefault="00BC2072" w:rsidP="00BC2072">
      <w:pPr>
        <w:pStyle w:val="PargrafodaLista"/>
        <w:numPr>
          <w:ilvl w:val="0"/>
          <w:numId w:val="47"/>
        </w:numPr>
        <w:tabs>
          <w:tab w:val="left" w:pos="1440"/>
        </w:tabs>
        <w:autoSpaceDE w:val="0"/>
        <w:snapToGrid w:val="0"/>
        <w:spacing w:before="120" w:after="120" w:line="276" w:lineRule="auto"/>
        <w:jc w:val="both"/>
        <w:rPr>
          <w:rFonts w:cs="Times New Roman"/>
          <w:color w:val="000000"/>
          <w:sz w:val="20"/>
          <w:szCs w:val="20"/>
        </w:rPr>
      </w:pPr>
      <w:r w:rsidRPr="00BC2072">
        <w:rPr>
          <w:rFonts w:cs="Times New Roman"/>
          <w:color w:val="000000"/>
          <w:sz w:val="20"/>
          <w:szCs w:val="20"/>
        </w:rPr>
        <w:t>Os lances serão por menor preço, entretanto a taxa de administração será registrada em contrato;</w:t>
      </w:r>
    </w:p>
    <w:p w14:paraId="3DC1EAC1" w14:textId="77777777"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lastRenderedPageBreak/>
        <w:t xml:space="preserve">Todas as especificações do objeto contidas na proposta vinculam a Contratada. </w:t>
      </w:r>
    </w:p>
    <w:p w14:paraId="5357CE3F" w14:textId="77777777" w:rsidR="000F104D" w:rsidRPr="00001D59" w:rsidRDefault="007E1966"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14:paraId="6A902272" w14:textId="77777777" w:rsidR="00477AF3" w:rsidRPr="00001D59" w:rsidRDefault="00477AF3" w:rsidP="00BE777D">
      <w:pPr>
        <w:numPr>
          <w:ilvl w:val="1"/>
          <w:numId w:val="1"/>
        </w:numPr>
        <w:spacing w:before="120" w:after="120" w:line="276" w:lineRule="auto"/>
        <w:ind w:left="425" w:firstLine="0"/>
        <w:jc w:val="both"/>
        <w:rPr>
          <w:rFonts w:cs="Times New Roman"/>
          <w:color w:val="000000"/>
          <w:sz w:val="20"/>
          <w:szCs w:val="20"/>
        </w:rPr>
      </w:pPr>
      <w:r w:rsidRPr="00001D59">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001D59">
        <w:rPr>
          <w:color w:val="000000"/>
          <w:sz w:val="20"/>
          <w:szCs w:val="20"/>
        </w:rPr>
        <w:t xml:space="preserve"> no art. 72 da Instrução Normativa/RFB Nº 971, de 13 de novembro de 2009 (DOU 17.11.2009).</w:t>
      </w:r>
    </w:p>
    <w:p w14:paraId="19DD360A" w14:textId="3ACD2E38" w:rsidR="000F104D" w:rsidRPr="00001D59" w:rsidRDefault="000F104D" w:rsidP="00D67074">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D67074">
        <w:rPr>
          <w:rFonts w:cs="Times New Roman"/>
          <w:color w:val="000000"/>
          <w:sz w:val="20"/>
          <w:szCs w:val="20"/>
        </w:rPr>
        <w:t>60</w:t>
      </w:r>
      <w:r w:rsidR="0067315F" w:rsidRPr="00045545">
        <w:rPr>
          <w:rFonts w:cs="Times New Roman"/>
          <w:color w:val="FF0000"/>
          <w:sz w:val="20"/>
          <w:szCs w:val="20"/>
        </w:rPr>
        <w:t xml:space="preserve"> </w:t>
      </w:r>
      <w:r w:rsidRPr="00D67074">
        <w:rPr>
          <w:rFonts w:cs="Times New Roman"/>
          <w:bCs/>
          <w:iCs/>
          <w:sz w:val="20"/>
          <w:szCs w:val="20"/>
        </w:rPr>
        <w:t>(</w:t>
      </w:r>
      <w:r w:rsidR="00D67074" w:rsidRPr="00D67074">
        <w:rPr>
          <w:rFonts w:cs="Times New Roman"/>
          <w:bCs/>
          <w:iCs/>
          <w:sz w:val="20"/>
          <w:szCs w:val="20"/>
        </w:rPr>
        <w:t>sessenta</w:t>
      </w:r>
      <w:r w:rsidRPr="00D67074">
        <w:rPr>
          <w:rFonts w:cs="Times New Roman"/>
          <w:bCs/>
          <w:iCs/>
          <w:sz w:val="20"/>
          <w:szCs w:val="20"/>
        </w:rPr>
        <w:t xml:space="preserve">) </w:t>
      </w:r>
      <w:r w:rsidRPr="00045545">
        <w:rPr>
          <w:rFonts w:cs="Times New Roman"/>
          <w:bCs/>
          <w:iCs/>
          <w:color w:val="000000"/>
          <w:sz w:val="20"/>
          <w:szCs w:val="20"/>
        </w:rPr>
        <w:t>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14:paraId="75FCB4F6" w14:textId="77777777"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14:paraId="7AB74430"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14:paraId="63BFEB5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14:paraId="136F111B"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14:paraId="26F005D6"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14:paraId="611CB21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14:paraId="24E903E9" w14:textId="1653B3DB"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14:paraId="1A47B62C"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4C24761F" w14:textId="04AF5B5C" w:rsidR="000F104D" w:rsidRPr="003E7E46" w:rsidRDefault="000F104D" w:rsidP="00D67074">
      <w:pPr>
        <w:numPr>
          <w:ilvl w:val="2"/>
          <w:numId w:val="1"/>
        </w:numPr>
        <w:tabs>
          <w:tab w:val="left" w:pos="1440"/>
        </w:tabs>
        <w:autoSpaceDE w:val="0"/>
        <w:snapToGrid w:val="0"/>
        <w:spacing w:before="120" w:after="120" w:line="276" w:lineRule="auto"/>
        <w:ind w:left="1134" w:firstLine="0"/>
        <w:jc w:val="both"/>
        <w:rPr>
          <w:rFonts w:cs="Times New Roman"/>
          <w:i/>
          <w:sz w:val="20"/>
          <w:szCs w:val="20"/>
        </w:rPr>
      </w:pPr>
      <w:r w:rsidRPr="003E7E46">
        <w:rPr>
          <w:rFonts w:cs="Times New Roman"/>
          <w:i/>
          <w:sz w:val="20"/>
          <w:szCs w:val="20"/>
        </w:rPr>
        <w:t>O lance deverá ser ofertado pelo valor</w:t>
      </w:r>
      <w:r w:rsidR="00D67074" w:rsidRPr="003E7E46">
        <w:rPr>
          <w:rFonts w:cs="Times New Roman"/>
          <w:i/>
          <w:sz w:val="20"/>
          <w:szCs w:val="20"/>
        </w:rPr>
        <w:t xml:space="preserve"> </w:t>
      </w:r>
      <w:r w:rsidR="00DC4AEA" w:rsidRPr="003E7E46">
        <w:rPr>
          <w:rFonts w:cs="Times New Roman"/>
          <w:i/>
          <w:sz w:val="20"/>
          <w:szCs w:val="20"/>
        </w:rPr>
        <w:t>total/</w:t>
      </w:r>
      <w:r w:rsidR="004C53FE" w:rsidRPr="003E7E46">
        <w:rPr>
          <w:rFonts w:cs="Times New Roman"/>
          <w:i/>
          <w:sz w:val="20"/>
          <w:szCs w:val="20"/>
        </w:rPr>
        <w:t xml:space="preserve">anual, </w:t>
      </w:r>
      <w:r w:rsidR="00D67074" w:rsidRPr="003E7E46">
        <w:rPr>
          <w:rFonts w:cs="Times New Roman"/>
          <w:i/>
          <w:sz w:val="20"/>
          <w:szCs w:val="20"/>
        </w:rPr>
        <w:t xml:space="preserve">por item, lembrando que a classificação da proposta </w:t>
      </w:r>
      <w:r w:rsidR="008A7684" w:rsidRPr="003E7E46">
        <w:rPr>
          <w:rFonts w:cs="Times New Roman"/>
          <w:i/>
          <w:sz w:val="20"/>
          <w:szCs w:val="20"/>
        </w:rPr>
        <w:t>será</w:t>
      </w:r>
      <w:r w:rsidR="00D67074" w:rsidRPr="003E7E46">
        <w:rPr>
          <w:rFonts w:cs="Times New Roman"/>
          <w:i/>
          <w:sz w:val="20"/>
          <w:szCs w:val="20"/>
        </w:rPr>
        <w:t xml:space="preserve"> o </w:t>
      </w:r>
      <w:r w:rsidR="008A7684" w:rsidRPr="003E7E46">
        <w:rPr>
          <w:rFonts w:cs="Times New Roman"/>
          <w:i/>
          <w:sz w:val="20"/>
          <w:szCs w:val="20"/>
        </w:rPr>
        <w:t>menor preço</w:t>
      </w:r>
      <w:r w:rsidR="00D67074" w:rsidRPr="003E7E46">
        <w:rPr>
          <w:rFonts w:cs="Times New Roman"/>
          <w:i/>
          <w:sz w:val="20"/>
          <w:szCs w:val="20"/>
        </w:rPr>
        <w:t xml:space="preserve"> total do grupo.</w:t>
      </w:r>
      <w:r w:rsidR="00F707A6" w:rsidRPr="003E7E46">
        <w:rPr>
          <w:rFonts w:cs="Times New Roman"/>
          <w:i/>
          <w:sz w:val="20"/>
          <w:szCs w:val="20"/>
        </w:rPr>
        <w:t xml:space="preserve"> </w:t>
      </w:r>
    </w:p>
    <w:p w14:paraId="2DD46FAF" w14:textId="77777777"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lastRenderedPageBreak/>
        <w:t>Os licitantes poderão oferecer lances sucessivos, observando o horário fixado para abertura da sessão e as regras estabelecidas no Edital.</w:t>
      </w:r>
    </w:p>
    <w:p w14:paraId="13465B79" w14:textId="63853416"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14:paraId="0D2FDFA4" w14:textId="77777777"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14:paraId="00A3504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14:paraId="144B620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2AFC5CCB"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14:paraId="2E80A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14:paraId="190E75E8" w14:textId="77777777"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ACDFB6A" w14:textId="77777777"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B33078F" w14:textId="77777777"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5FB5C646"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14:paraId="5B8456A7"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D1BBB" w14:textId="77777777"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14:paraId="4F1DD7AF" w14:textId="77777777"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14:paraId="46E82D10" w14:textId="7E8CB45C" w:rsidR="001276E8" w:rsidRPr="00001D59" w:rsidRDefault="004A6787" w:rsidP="004A6787">
      <w:pPr>
        <w:numPr>
          <w:ilvl w:val="1"/>
          <w:numId w:val="1"/>
        </w:numPr>
        <w:spacing w:before="120" w:after="120" w:line="276" w:lineRule="auto"/>
        <w:ind w:left="425" w:firstLine="0"/>
        <w:jc w:val="both"/>
        <w:rPr>
          <w:rFonts w:eastAsia="Zurich BT" w:cs="Times New Roman"/>
          <w:bCs/>
          <w:sz w:val="20"/>
          <w:szCs w:val="20"/>
        </w:rPr>
      </w:pPr>
      <w:r w:rsidRPr="004A6787">
        <w:rPr>
          <w:rFonts w:eastAsia="Zurich BT" w:cs="Times New Roman"/>
          <w:bCs/>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5415AC82"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14:paraId="5E87CE11"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14:paraId="1AF95006"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14:paraId="697FB498" w14:textId="77777777"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14:paraId="634010D2"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14:paraId="2F8B3CBB" w14:textId="77777777"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14:paraId="0BA58DE1" w14:textId="77777777" w:rsidR="001276E8" w:rsidRPr="002F7872" w:rsidRDefault="001276E8" w:rsidP="00BE777D">
      <w:pPr>
        <w:numPr>
          <w:ilvl w:val="1"/>
          <w:numId w:val="1"/>
        </w:numPr>
        <w:spacing w:before="120" w:after="120" w:line="276" w:lineRule="auto"/>
        <w:ind w:left="425" w:firstLine="0"/>
        <w:jc w:val="both"/>
        <w:rPr>
          <w:rFonts w:cs="Times New Roman"/>
          <w:bCs/>
          <w:i/>
          <w:sz w:val="20"/>
          <w:szCs w:val="20"/>
        </w:rPr>
      </w:pPr>
      <w:r w:rsidRPr="002F7872">
        <w:rPr>
          <w:rFonts w:cs="Times New Roman"/>
          <w:bCs/>
          <w:i/>
          <w:iCs/>
          <w:sz w:val="20"/>
          <w:szCs w:val="20"/>
        </w:rPr>
        <w:t xml:space="preserve">Será desclassificada a proposta ou o lance vencedor com valor superior ao preço máximo fixado, ou que apresentar preço manifestamente inexequível.  </w:t>
      </w:r>
    </w:p>
    <w:p w14:paraId="7F15FB82"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 xml:space="preserve">Considera-se inexequível a proposta de preços ou menor lance que, comprovadamente, for insuficiente para a cobertura dos custos da contratação, apresente </w:t>
      </w:r>
      <w:r w:rsidRPr="00001D59">
        <w:rPr>
          <w:rFonts w:cs="Arial"/>
          <w:sz w:val="20"/>
          <w:szCs w:val="20"/>
          <w:bdr w:val="none" w:sz="0" w:space="0" w:color="auto" w:frame="1"/>
        </w:rPr>
        <w:lastRenderedPageBreak/>
        <w:t>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9DA69DA"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14:paraId="5B1BBF76"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28D07F4"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341728C" w14:textId="6B054F26" w:rsidR="008C5551" w:rsidRPr="00001D59" w:rsidRDefault="008C5551" w:rsidP="008A7684">
      <w:pPr>
        <w:numPr>
          <w:ilvl w:val="1"/>
          <w:numId w:val="1"/>
        </w:numPr>
        <w:spacing w:before="120" w:after="120" w:line="276" w:lineRule="auto"/>
        <w:ind w:left="425" w:firstLine="0"/>
        <w:jc w:val="both"/>
        <w:rPr>
          <w:rFonts w:cs="Arial"/>
          <w:bCs/>
          <w:iCs/>
          <w:color w:val="000000"/>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8A7684">
        <w:rPr>
          <w:rFonts w:cs="Times New Roman"/>
          <w:color w:val="000000"/>
          <w:sz w:val="20"/>
          <w:szCs w:val="20"/>
          <w:lang w:eastAsia="en-US"/>
        </w:rPr>
        <w:t>2 (duas) horas</w:t>
      </w:r>
      <w:r w:rsidRPr="00001D59">
        <w:rPr>
          <w:rFonts w:cs="Times New Roman"/>
          <w:color w:val="000000"/>
          <w:sz w:val="20"/>
          <w:szCs w:val="20"/>
          <w:lang w:eastAsia="en-US"/>
        </w:rPr>
        <w:t>, sob pena de não aceitação da proposta.</w:t>
      </w:r>
    </w:p>
    <w:p w14:paraId="7B3B2FC4"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14:paraId="28A45A94" w14:textId="77777777"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14:paraId="4433BAA7"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14:paraId="0F8C7F2C"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1BF7810B"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14:paraId="011E5678"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14:paraId="03E7FA69" w14:textId="77777777" w:rsidR="002B2F06" w:rsidRPr="00045545"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14:paraId="69319CC2" w14:textId="77777777" w:rsidR="00045545" w:rsidRPr="00001D59" w:rsidRDefault="00045545" w:rsidP="00045545">
      <w:pPr>
        <w:spacing w:before="120" w:after="120" w:line="276" w:lineRule="auto"/>
        <w:ind w:left="425"/>
        <w:jc w:val="both"/>
        <w:rPr>
          <w:rFonts w:cs="Times New Roman"/>
          <w:color w:val="000000"/>
          <w:sz w:val="20"/>
          <w:szCs w:val="20"/>
        </w:rPr>
      </w:pPr>
    </w:p>
    <w:p w14:paraId="757E4630" w14:textId="77777777"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14:paraId="3B4BE91C"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14:paraId="6A3AA97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14:paraId="67833ED2" w14:textId="5438E809" w:rsidR="002B2F06" w:rsidRPr="00001D59" w:rsidRDefault="002B2F06" w:rsidP="008A7684">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xml:space="preserve">, o licitante será convocado a encaminhar, no prazo de </w:t>
      </w:r>
      <w:r w:rsidR="008A7684">
        <w:rPr>
          <w:rFonts w:cs="Times New Roman"/>
          <w:color w:val="000000"/>
          <w:sz w:val="20"/>
          <w:szCs w:val="20"/>
        </w:rPr>
        <w:t>02 (duas)</w:t>
      </w:r>
      <w:r w:rsidRPr="0067315F">
        <w:rPr>
          <w:rFonts w:cs="Times New Roman"/>
          <w:bCs/>
          <w:color w:val="000000"/>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14:paraId="310DF846"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14:paraId="7FFA642D"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Habilitação jurídica: </w:t>
      </w:r>
    </w:p>
    <w:p w14:paraId="43E20EE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no caso de empresário individual, inscrição no Registro Público de Empresas Mercantis;</w:t>
      </w:r>
    </w:p>
    <w:p w14:paraId="5261A36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14:paraId="06C5B1AF"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inscrição no Registro Público de Empresas Mercantis onde opera, com averbação no Registro onde tem sede a matriz, no caso de ser o participante sucursal, filial ou agência;</w:t>
      </w:r>
    </w:p>
    <w:p w14:paraId="693E3A33"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do ato constitutivo no Registro Civil das Pessoas Jurídicas, no caso de sociedades simples, acompanhada de prova de diretoria em exercício;</w:t>
      </w:r>
    </w:p>
    <w:p w14:paraId="134B9624" w14:textId="60370EEB"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 xml:space="preserve">No caso de sociedade cooperativa: ata de fundação e estatuto social em vigor, com a ata da </w:t>
      </w:r>
      <w:r w:rsidR="00E51F23" w:rsidRPr="00001D59">
        <w:rPr>
          <w:rFonts w:cs="Times New Roman"/>
          <w:sz w:val="20"/>
          <w:szCs w:val="20"/>
          <w:lang w:eastAsia="en-US"/>
        </w:rPr>
        <w:t>assembleia</w:t>
      </w:r>
      <w:r w:rsidRPr="00001D59">
        <w:rPr>
          <w:rFonts w:cs="Times New Roman"/>
          <w:sz w:val="20"/>
          <w:szCs w:val="20"/>
          <w:lang w:eastAsia="en-US"/>
        </w:rPr>
        <w:t xml:space="preserve"> que o aprovou, devidamente arquivado na Junta Comercial ou inscrito no Registro Civil das Pessoas Jurídicas da respectiva sede, bem como o registro de que trata o art. 107 da Lei nº 5.764, de 1971.</w:t>
      </w:r>
    </w:p>
    <w:p w14:paraId="22DE9D0D"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14:paraId="0CACF911" w14:textId="77777777"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14:paraId="4FDAB735"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Regularidade fiscal e trabalhista:</w:t>
      </w:r>
    </w:p>
    <w:p w14:paraId="14B35A7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inscrição no Cadastro Nacional de Pessoas Jurídicas;</w:t>
      </w:r>
    </w:p>
    <w:p w14:paraId="3FA2B537" w14:textId="42DFFA6D"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14:paraId="600ECFF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14:paraId="334D913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14:paraId="41C904A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C48FC6"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14:paraId="2ACC8A9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14:paraId="5EFA4287" w14:textId="2E274D96"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001D59">
        <w:rPr>
          <w:rFonts w:cs="Times New Roman"/>
          <w:color w:val="000000"/>
          <w:sz w:val="20"/>
          <w:szCs w:val="20"/>
        </w:rPr>
        <w:lastRenderedPageBreak/>
        <w:t>caso</w:t>
      </w:r>
      <w:proofErr w:type="gramEnd"/>
      <w:r w:rsidRPr="00001D59">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14:paraId="0F50A31F"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001D59">
        <w:rPr>
          <w:rFonts w:cs="Times New Roman"/>
          <w:color w:val="000000"/>
          <w:sz w:val="20"/>
          <w:szCs w:val="20"/>
          <w:lang w:eastAsia="en-US" w:bidi="pt-BR"/>
        </w:rPr>
        <w:t>caso</w:t>
      </w:r>
      <w:proofErr w:type="gramEnd"/>
      <w:r w:rsidRPr="00001D59">
        <w:rPr>
          <w:rFonts w:cs="Times New Roman"/>
          <w:color w:val="000000"/>
          <w:sz w:val="20"/>
          <w:szCs w:val="20"/>
          <w:lang w:eastAsia="en-US" w:bidi="pt-BR"/>
        </w:rPr>
        <w:t xml:space="preserve">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14:paraId="238E883F" w14:textId="77777777" w:rsidR="002B2F06" w:rsidRPr="00001D59" w:rsidRDefault="002B2F06"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001D59">
        <w:rPr>
          <w:rFonts w:cs="Times New Roman"/>
          <w:color w:val="000000"/>
          <w:sz w:val="20"/>
          <w:szCs w:val="20"/>
        </w:rPr>
        <w:t xml:space="preserve">Qualificação Econômico-Financeira,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14:paraId="73395E03" w14:textId="77777777"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recuperação judicial ou recuperação extrajudicial, expedida pelo distribuidor da sede do licitante;</w:t>
      </w:r>
    </w:p>
    <w:p w14:paraId="7AD89219" w14:textId="400E3C0E"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169B068" w14:textId="77777777"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14:paraId="36BD1305" w14:textId="1176A802"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14:paraId="0E8F884D"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14:paraId="336CB18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14:paraId="6BE2C9A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765DF39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14:paraId="0D55BFA5"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14:paraId="2DA5D8D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4E7B5C0F"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14:paraId="6D8783A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lastRenderedPageBreak/>
        <w:t>LC = -----------------------; e</w:t>
      </w:r>
    </w:p>
    <w:p w14:paraId="02D1FC67" w14:textId="77777777"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14:paraId="0ADD895E"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B441C5E"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25992D3E"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8B37933"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79D8ADAF"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0090EFDB"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7DB41889"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01D67635"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0D4D060"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25338FF"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EE888E7"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0E75D52"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5C6F9CD"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5AD707E"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21747C38"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E8E1AF0"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9EA1A51"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AAE2CE9"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2E78306"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4D82F49" w14:textId="2322222E" w:rsidR="00E51F23" w:rsidRPr="00001D59" w:rsidRDefault="00E51F23" w:rsidP="00350017">
      <w:pPr>
        <w:pStyle w:val="PargrafodaLista"/>
        <w:numPr>
          <w:ilvl w:val="2"/>
          <w:numId w:val="1"/>
        </w:numPr>
        <w:tabs>
          <w:tab w:val="left" w:pos="1134"/>
        </w:tabs>
        <w:autoSpaceDE w:val="0"/>
        <w:snapToGrid w:val="0"/>
        <w:spacing w:before="120" w:after="120" w:line="276" w:lineRule="auto"/>
        <w:ind w:left="1134" w:firstLine="0"/>
        <w:jc w:val="both"/>
        <w:rPr>
          <w:rFonts w:cs="Times New Roman"/>
          <w:sz w:val="20"/>
          <w:szCs w:val="20"/>
        </w:rPr>
      </w:pPr>
      <w:r w:rsidRPr="00001D59">
        <w:rPr>
          <w:rFonts w:cs="Times New Roman"/>
          <w:bCs/>
          <w:iCs/>
          <w:sz w:val="20"/>
          <w:szCs w:val="20"/>
        </w:rPr>
        <w:t>As empresas, cadastradas ou não no SICAF, que apresentarem resultado inferior ou igual a 1 (um) em qualquer dos índices de Liquidez</w:t>
      </w:r>
      <w:r w:rsidR="00584218" w:rsidRPr="00001D59">
        <w:rPr>
          <w:rFonts w:cs="Times New Roman"/>
          <w:bCs/>
          <w:iCs/>
          <w:sz w:val="20"/>
          <w:szCs w:val="20"/>
        </w:rPr>
        <w:t xml:space="preserve"> </w:t>
      </w:r>
      <w:r w:rsidRPr="00001D59">
        <w:rPr>
          <w:rFonts w:cs="Times New Roman"/>
          <w:bCs/>
          <w:iCs/>
          <w:sz w:val="20"/>
          <w:szCs w:val="20"/>
        </w:rPr>
        <w:t xml:space="preserve">Geral (LG), Solvência Geral (SG) e Liquidez Corrente (LC), deverão comprovar patrimônio líquido de </w:t>
      </w:r>
      <w:r w:rsidR="00350017" w:rsidRPr="00350017">
        <w:rPr>
          <w:rFonts w:cs="Times New Roman"/>
          <w:bCs/>
          <w:iCs/>
          <w:sz w:val="20"/>
          <w:szCs w:val="20"/>
        </w:rPr>
        <w:t>10% (dez por cento)</w:t>
      </w:r>
      <w:r w:rsidRPr="00350017">
        <w:rPr>
          <w:rFonts w:cs="Times New Roman"/>
          <w:bCs/>
          <w:iCs/>
          <w:sz w:val="20"/>
          <w:szCs w:val="20"/>
        </w:rPr>
        <w:t xml:space="preserve"> </w:t>
      </w:r>
      <w:r w:rsidRPr="00001D59">
        <w:rPr>
          <w:rFonts w:cs="Times New Roman"/>
          <w:bCs/>
          <w:iCs/>
          <w:sz w:val="20"/>
          <w:szCs w:val="20"/>
        </w:rPr>
        <w:t>do valor estimado da contratação ou do item pertinente.</w:t>
      </w:r>
    </w:p>
    <w:p w14:paraId="3553DF17" w14:textId="2099D6A7" w:rsidR="00584218" w:rsidRPr="00350017" w:rsidRDefault="00584218" w:rsidP="00BE777D">
      <w:pPr>
        <w:pStyle w:val="PargrafodaLista"/>
        <w:numPr>
          <w:ilvl w:val="2"/>
          <w:numId w:val="43"/>
        </w:numPr>
        <w:tabs>
          <w:tab w:val="left" w:pos="1440"/>
        </w:tabs>
        <w:autoSpaceDE w:val="0"/>
        <w:snapToGrid w:val="0"/>
        <w:spacing w:before="120" w:after="120" w:line="276" w:lineRule="auto"/>
        <w:ind w:left="1701" w:firstLine="0"/>
        <w:jc w:val="both"/>
        <w:rPr>
          <w:rFonts w:cs="Times New Roman"/>
          <w:sz w:val="20"/>
          <w:szCs w:val="20"/>
        </w:rPr>
      </w:pPr>
      <w:r w:rsidRPr="00350017">
        <w:rPr>
          <w:rFonts w:cs="Times New Roman"/>
          <w:bCs/>
          <w:iCs/>
          <w:sz w:val="20"/>
          <w:szCs w:val="20"/>
        </w:rPr>
        <w:t xml:space="preserve">As </w:t>
      </w:r>
      <w:r w:rsidR="00E51F23" w:rsidRPr="00350017">
        <w:rPr>
          <w:rFonts w:cs="Times New Roman"/>
          <w:bCs/>
          <w:iCs/>
          <w:sz w:val="20"/>
          <w:szCs w:val="20"/>
        </w:rPr>
        <w:t>licitantes</w:t>
      </w:r>
      <w:r w:rsidRPr="00350017">
        <w:rPr>
          <w:rFonts w:cs="Times New Roman"/>
          <w:bCs/>
          <w:iCs/>
          <w:sz w:val="20"/>
          <w:szCs w:val="20"/>
        </w:rPr>
        <w:t xml:space="preserve"> deverão ainda complementar a comprovação da qualificação econômico-financeira por meio de:</w:t>
      </w:r>
    </w:p>
    <w:p w14:paraId="6DA23C16" w14:textId="7BCD470A" w:rsidR="00584218" w:rsidRPr="00350017" w:rsidRDefault="00584218" w:rsidP="00BE777D">
      <w:pPr>
        <w:numPr>
          <w:ilvl w:val="3"/>
          <w:numId w:val="43"/>
        </w:numPr>
        <w:spacing w:before="120" w:after="120" w:line="276" w:lineRule="auto"/>
        <w:ind w:left="1701" w:firstLine="0"/>
        <w:jc w:val="both"/>
        <w:rPr>
          <w:rFonts w:cs="Times New Roman"/>
          <w:bCs/>
          <w:sz w:val="20"/>
          <w:szCs w:val="20"/>
        </w:rPr>
      </w:pPr>
      <w:r w:rsidRPr="00350017">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w:t>
      </w:r>
      <w:r w:rsidR="008869FE" w:rsidRPr="00350017">
        <w:rPr>
          <w:rFonts w:cs="Times New Roman"/>
          <w:bCs/>
          <w:sz w:val="20"/>
          <w:szCs w:val="20"/>
        </w:rPr>
        <w:t xml:space="preserve">is do último exercício social; </w:t>
      </w:r>
    </w:p>
    <w:p w14:paraId="73FD699B" w14:textId="09DC885F" w:rsidR="00E51F23" w:rsidRPr="00350017" w:rsidRDefault="00584218" w:rsidP="00BE777D">
      <w:pPr>
        <w:numPr>
          <w:ilvl w:val="3"/>
          <w:numId w:val="43"/>
        </w:numPr>
        <w:spacing w:before="120" w:after="120" w:line="276" w:lineRule="auto"/>
        <w:ind w:left="1701" w:firstLine="0"/>
        <w:jc w:val="both"/>
        <w:rPr>
          <w:rFonts w:cs="Times New Roman"/>
          <w:bCs/>
          <w:sz w:val="20"/>
          <w:szCs w:val="20"/>
        </w:rPr>
      </w:pPr>
      <w:r w:rsidRPr="00350017">
        <w:rPr>
          <w:rFonts w:cs="Times New Roman"/>
          <w:bCs/>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76E72B16" w14:textId="79672D74" w:rsidR="00584218" w:rsidRPr="00350017" w:rsidRDefault="00584218" w:rsidP="00AE1141">
      <w:pPr>
        <w:numPr>
          <w:ilvl w:val="3"/>
          <w:numId w:val="43"/>
        </w:numPr>
        <w:spacing w:before="120" w:after="120" w:line="276" w:lineRule="auto"/>
        <w:ind w:left="1701" w:firstLine="0"/>
        <w:jc w:val="both"/>
        <w:rPr>
          <w:rFonts w:cs="Times New Roman"/>
          <w:bCs/>
          <w:sz w:val="20"/>
          <w:szCs w:val="20"/>
        </w:rPr>
      </w:pPr>
      <w:r w:rsidRPr="00350017">
        <w:rPr>
          <w:rFonts w:cs="Times New Roman"/>
          <w:bCs/>
          <w:sz w:val="20"/>
          <w:szCs w:val="20"/>
        </w:rPr>
        <w:t xml:space="preserve">Comprovação, por meio de declaração, da relação de compromissos assumidos, conforme </w:t>
      </w:r>
      <w:r w:rsidRPr="00AE1141">
        <w:rPr>
          <w:rFonts w:cs="Times New Roman"/>
          <w:bCs/>
          <w:sz w:val="20"/>
          <w:szCs w:val="20"/>
        </w:rPr>
        <w:t xml:space="preserve">modelo Anexo, </w:t>
      </w:r>
      <w:r w:rsidRPr="00350017">
        <w:rPr>
          <w:rFonts w:cs="Times New Roman"/>
          <w:bCs/>
          <w:sz w:val="20"/>
          <w:szCs w:val="20"/>
        </w:rPr>
        <w:t>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350017">
        <w:rPr>
          <w:rFonts w:cs="Times New Roman"/>
          <w:bCs/>
          <w:sz w:val="20"/>
          <w:szCs w:val="20"/>
        </w:rPr>
        <w:t>a já disciplinada neste Edital;</w:t>
      </w:r>
    </w:p>
    <w:p w14:paraId="4CCCBC61" w14:textId="4FDAFE77" w:rsidR="002B2F06" w:rsidRPr="00350017" w:rsidRDefault="00584218" w:rsidP="00BE777D">
      <w:pPr>
        <w:numPr>
          <w:ilvl w:val="4"/>
          <w:numId w:val="43"/>
        </w:numPr>
        <w:spacing w:before="120" w:after="120" w:line="276" w:lineRule="auto"/>
        <w:ind w:left="2268" w:firstLine="0"/>
        <w:jc w:val="both"/>
        <w:rPr>
          <w:sz w:val="20"/>
          <w:szCs w:val="20"/>
          <w:lang w:eastAsia="en-US"/>
        </w:rPr>
      </w:pPr>
      <w:r w:rsidRPr="00350017">
        <w:rPr>
          <w:rFonts w:cs="Times New Roman"/>
          <w:bCs/>
          <w:sz w:val="20"/>
          <w:szCs w:val="20"/>
        </w:rPr>
        <w:t xml:space="preserve">a declaração de que trata a </w:t>
      </w:r>
      <w:proofErr w:type="spellStart"/>
      <w:r w:rsidRPr="00350017">
        <w:rPr>
          <w:rFonts w:cs="Times New Roman"/>
          <w:bCs/>
          <w:sz w:val="20"/>
          <w:szCs w:val="20"/>
        </w:rPr>
        <w:t>subcondição</w:t>
      </w:r>
      <w:proofErr w:type="spellEnd"/>
      <w:r w:rsidRPr="00350017">
        <w:rPr>
          <w:rFonts w:cs="Times New Roman"/>
          <w:bCs/>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2C784E22" w14:textId="77777777" w:rsidR="00B508C5" w:rsidRDefault="00B508C5" w:rsidP="00B508C5">
      <w:pPr>
        <w:numPr>
          <w:ilvl w:val="1"/>
          <w:numId w:val="43"/>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lastRenderedPageBreak/>
        <w:t xml:space="preserve">As empresas, cadastradas ou não no SICAF, </w:t>
      </w:r>
      <w:r w:rsidRPr="008047D8">
        <w:rPr>
          <w:rFonts w:cs="Times New Roman"/>
          <w:bCs/>
          <w:iCs/>
          <w:sz w:val="20"/>
          <w:szCs w:val="20"/>
        </w:rPr>
        <w:t xml:space="preserve">para todos os itens, </w:t>
      </w:r>
      <w:r w:rsidRPr="00001D59">
        <w:rPr>
          <w:rFonts w:cs="Times New Roman"/>
          <w:bCs/>
          <w:iCs/>
          <w:color w:val="000000"/>
          <w:sz w:val="20"/>
          <w:szCs w:val="20"/>
        </w:rPr>
        <w:t>deverão comprovar, ainda, a qua</w:t>
      </w:r>
      <w:r>
        <w:rPr>
          <w:rFonts w:cs="Times New Roman"/>
          <w:bCs/>
          <w:iCs/>
          <w:color w:val="000000"/>
          <w:sz w:val="20"/>
          <w:szCs w:val="20"/>
        </w:rPr>
        <w:t>lificação técnica, por meio de:</w:t>
      </w:r>
    </w:p>
    <w:p w14:paraId="47AF154D" w14:textId="221BA295" w:rsid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Pr>
          <w:rFonts w:cs="Times New Roman"/>
          <w:bCs/>
          <w:iCs/>
          <w:color w:val="000000"/>
          <w:sz w:val="20"/>
          <w:szCs w:val="20"/>
        </w:rPr>
        <w:t>Apresentar</w:t>
      </w:r>
      <w:r w:rsidRPr="00B508C5">
        <w:rPr>
          <w:rFonts w:ascii="Arial" w:eastAsia="Arial Unicode MS" w:hAnsi="Arial" w:cs="Arial"/>
          <w:bCs/>
        </w:rPr>
        <w:t xml:space="preserve"> </w:t>
      </w:r>
      <w:r w:rsidRPr="00B508C5">
        <w:rPr>
          <w:rFonts w:cs="Times New Roman"/>
          <w:bCs/>
          <w:iCs/>
          <w:color w:val="000000"/>
          <w:sz w:val="20"/>
          <w:szCs w:val="20"/>
        </w:rPr>
        <w:t>registro ou inscrição no Conselho Regional de Engenharia, Arquitetura e Agronomia – CREA da região a que estiver vinculada, para os serviços propostos de manutenção aeronáutica;</w:t>
      </w:r>
    </w:p>
    <w:p w14:paraId="22D0F514" w14:textId="77777777" w:rsid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Possuir em seu quadro permanente de empregados uma equipe de técnicos em manutenção de produtos aeronáuticos, os quais prestarão os serviços descritos na Cláusula Primeira deste Termo de Referência, composta de, no mínimo:</w:t>
      </w:r>
    </w:p>
    <w:p w14:paraId="4556CC65" w14:textId="77777777" w:rsidR="00B508C5" w:rsidRP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01 (um) Responsável Técnico – RT com registro no Conselho Regional de Engenharia, Arquitetura e Agronomia – CREA que assuma a responsabilidade técnica pelos serviços realizados pela organização de manutenção de produtos aeronáuticos;</w:t>
      </w:r>
    </w:p>
    <w:p w14:paraId="2DEC0726" w14:textId="5E560FF6" w:rsidR="00B508C5" w:rsidRP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02 (dois) Técnicos de Manutenção Aeronáutica, com Certificado de Habilitação Técnica (CHT) válido nos grupos moto propulsor (GMP) e célula (CEL) com curso de manutenção do motor e da célula da aeronave descrita na Cláusula Terceira deste Termo de Referência, cadastrados junto à Agência Nacional de Aviação Civil (ANAC), conforme o item 43.7 do Regulamento Brasileiro da Aviação Civil (RBAC) nº 43.</w:t>
      </w:r>
    </w:p>
    <w:p w14:paraId="52DB0915" w14:textId="77777777" w:rsidR="00B508C5" w:rsidRP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 xml:space="preserve">01 (um) Técnico de Manutenção Aeronáutica, com Certificado de Habilitação Técnica (CHT) válido no grupo </w:t>
      </w:r>
      <w:proofErr w:type="spellStart"/>
      <w:r w:rsidRPr="00B508C5">
        <w:rPr>
          <w:rFonts w:cs="Times New Roman"/>
          <w:bCs/>
          <w:iCs/>
          <w:color w:val="000000"/>
          <w:sz w:val="20"/>
          <w:szCs w:val="20"/>
        </w:rPr>
        <w:t>aviônicos</w:t>
      </w:r>
      <w:proofErr w:type="spellEnd"/>
      <w:r w:rsidRPr="00B508C5">
        <w:rPr>
          <w:rFonts w:cs="Times New Roman"/>
          <w:bCs/>
          <w:iCs/>
          <w:color w:val="000000"/>
          <w:sz w:val="20"/>
          <w:szCs w:val="20"/>
        </w:rPr>
        <w:t xml:space="preserve"> (AVI) com curso de manutenção do sistema elétrico da aeronave King Air 300B.</w:t>
      </w:r>
    </w:p>
    <w:p w14:paraId="37F84106" w14:textId="77777777" w:rsidR="00B508C5" w:rsidRP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 xml:space="preserve">Os requisitos acima poderão ser cumulados em dois mecânicos que possuam Certificado de Habilitação Técnica (CHT) nos três grupos: moto propulsor (GMP), célula (CEL) e </w:t>
      </w:r>
      <w:proofErr w:type="spellStart"/>
      <w:r w:rsidRPr="00B508C5">
        <w:rPr>
          <w:rFonts w:cs="Times New Roman"/>
          <w:bCs/>
          <w:iCs/>
          <w:color w:val="000000"/>
          <w:sz w:val="20"/>
          <w:szCs w:val="20"/>
        </w:rPr>
        <w:t>aviônicos</w:t>
      </w:r>
      <w:proofErr w:type="spellEnd"/>
      <w:r w:rsidRPr="00B508C5">
        <w:rPr>
          <w:rFonts w:cs="Times New Roman"/>
          <w:bCs/>
          <w:iCs/>
          <w:color w:val="000000"/>
          <w:sz w:val="20"/>
          <w:szCs w:val="20"/>
        </w:rPr>
        <w:t xml:space="preserve"> (AVI) com curso de motor, célula e manutenção do sistema elétrico da aeronave King Air 300B.</w:t>
      </w:r>
    </w:p>
    <w:p w14:paraId="49E34737" w14:textId="77777777" w:rsidR="00B508C5" w:rsidRP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A comprovação empregatícia, do item acima, far-se-á por meio de cópia autenticada da carteira profissional, contrato de trabalho devidamente registrado ou de outros meios juridicamente válidos para a demonstração de que possuem vínculo com a sociedade empresarial.</w:t>
      </w:r>
    </w:p>
    <w:p w14:paraId="2F2FE020" w14:textId="77777777" w:rsidR="00B508C5" w:rsidRP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 xml:space="preserve">Apresentar certificado de organização de manutenção de produto aeronáutico autorizado pelo fabricante da aeronave, cumprindo as exigências do termo de garantia do contrato de aquisição da aeronave. Atendendo também o estabelecido no Termo de Referência nº 12/2012/ EGPS-DIREX, que trata da aquisição de aeronave bimotora de asa fixa com sistema de </w:t>
      </w:r>
      <w:proofErr w:type="spellStart"/>
      <w:r w:rsidRPr="00B508C5">
        <w:rPr>
          <w:rFonts w:cs="Times New Roman"/>
          <w:bCs/>
          <w:iCs/>
          <w:color w:val="000000"/>
          <w:sz w:val="20"/>
          <w:szCs w:val="20"/>
        </w:rPr>
        <w:t>imageamento</w:t>
      </w:r>
      <w:proofErr w:type="spellEnd"/>
      <w:r w:rsidRPr="00B508C5">
        <w:rPr>
          <w:rFonts w:cs="Times New Roman"/>
          <w:bCs/>
          <w:iCs/>
          <w:color w:val="000000"/>
          <w:sz w:val="20"/>
          <w:szCs w:val="20"/>
        </w:rPr>
        <w:t>, visando atender os requisitos de garantia em seu item 2.1.3.1-Manutenção de Garantia.</w:t>
      </w:r>
    </w:p>
    <w:p w14:paraId="5AB5E89E" w14:textId="77777777" w:rsidR="00B508C5" w:rsidRPr="00B508C5" w:rsidRDefault="00B508C5" w:rsidP="00B508C5">
      <w:pPr>
        <w:pStyle w:val="PargrafodaLista"/>
        <w:numPr>
          <w:ilvl w:val="2"/>
          <w:numId w:val="49"/>
        </w:numPr>
        <w:spacing w:before="120" w:after="120" w:line="276" w:lineRule="auto"/>
        <w:jc w:val="both"/>
        <w:rPr>
          <w:rFonts w:cs="Times New Roman"/>
          <w:bCs/>
          <w:iCs/>
          <w:color w:val="000000"/>
          <w:sz w:val="20"/>
          <w:szCs w:val="20"/>
        </w:rPr>
      </w:pPr>
      <w:r w:rsidRPr="00B508C5">
        <w:rPr>
          <w:rFonts w:cs="Times New Roman"/>
          <w:bCs/>
          <w:iCs/>
          <w:color w:val="000000"/>
          <w:sz w:val="20"/>
          <w:szCs w:val="20"/>
        </w:rPr>
        <w:t xml:space="preserve">Apresentar certificado de organização de manutenção de produto aeronáutico contemplando as seguintes “Categorias” e “Classes”, conforme previsto na seção </w:t>
      </w:r>
      <w:r w:rsidRPr="00B508C5">
        <w:rPr>
          <w:rFonts w:cs="Times New Roman"/>
          <w:bCs/>
          <w:iCs/>
          <w:color w:val="000000"/>
          <w:sz w:val="20"/>
          <w:szCs w:val="20"/>
        </w:rPr>
        <w:lastRenderedPageBreak/>
        <w:t>145.59 do RBAC 145: Categoria Célula, Classe 4 (aviões fabricados em estrutura metálica, com peso máximo de decolagem aprovado acima de 5670 kgf) e Categoria Motor, Classe 3 (motores a turbina).</w:t>
      </w:r>
    </w:p>
    <w:p w14:paraId="0FA9C9B2" w14:textId="77777777" w:rsidR="00B508C5" w:rsidRPr="00B508C5" w:rsidRDefault="00B508C5" w:rsidP="00B508C5">
      <w:pPr>
        <w:numPr>
          <w:ilvl w:val="2"/>
          <w:numId w:val="49"/>
        </w:numPr>
        <w:spacing w:line="360" w:lineRule="auto"/>
        <w:ind w:right="18"/>
        <w:jc w:val="both"/>
        <w:rPr>
          <w:rFonts w:cs="Times New Roman"/>
          <w:bCs/>
          <w:iCs/>
          <w:color w:val="000000"/>
          <w:sz w:val="20"/>
          <w:szCs w:val="20"/>
        </w:rPr>
      </w:pPr>
      <w:r w:rsidRPr="00B508C5">
        <w:rPr>
          <w:rFonts w:cs="Times New Roman"/>
          <w:bCs/>
          <w:iCs/>
          <w:color w:val="000000"/>
          <w:sz w:val="20"/>
          <w:szCs w:val="20"/>
        </w:rPr>
        <w:t>Caso a organização de manutenção de produto aeronáutico esteja certificada conforme o RBHA 145, observar-se-á o disposto no parágrafo 145.1 (b)-I do RBAC 145. Neste caso, o Certificado de Homologação de Empresa (CHE), os Adendos ao CHE e suas Relações Anexas deverão contemplar os “Padrões” e “Classes” equivalentes, no que couber, às “Categorias” e “Classes” previstas no item 7.5 deste Termo de Referência.</w:t>
      </w:r>
    </w:p>
    <w:p w14:paraId="54B4A252" w14:textId="77777777" w:rsidR="00B508C5" w:rsidRPr="00B508C5" w:rsidRDefault="00B508C5" w:rsidP="00B508C5">
      <w:pPr>
        <w:numPr>
          <w:ilvl w:val="2"/>
          <w:numId w:val="49"/>
        </w:numPr>
        <w:tabs>
          <w:tab w:val="left" w:pos="1440"/>
        </w:tabs>
        <w:autoSpaceDE w:val="0"/>
        <w:snapToGrid w:val="0"/>
        <w:spacing w:before="120" w:after="120" w:line="276" w:lineRule="auto"/>
        <w:jc w:val="both"/>
        <w:rPr>
          <w:rFonts w:cs="Times New Roman"/>
          <w:bCs/>
          <w:color w:val="000000"/>
          <w:sz w:val="20"/>
          <w:szCs w:val="20"/>
        </w:rPr>
      </w:pPr>
      <w:r w:rsidRPr="00B508C5">
        <w:rPr>
          <w:rFonts w:cs="Times New Roman"/>
          <w:bCs/>
          <w:iCs/>
          <w:color w:val="000000"/>
          <w:sz w:val="20"/>
          <w:szCs w:val="20"/>
        </w:rPr>
        <w:t>Apresentar declaração, emitida pela CAOP, de vistoria da aeronave e seus documentos de registro e controle ou apresentar declaração de que se responsabiliza pelo conhecimento das condições da AERONAVE independentemente de realização da vistoria</w:t>
      </w:r>
      <w:r w:rsidRPr="00ED73EE">
        <w:rPr>
          <w:rFonts w:ascii="Arial" w:eastAsia="Arial Unicode MS" w:hAnsi="Arial" w:cs="Arial"/>
          <w:bCs/>
        </w:rPr>
        <w:t>.</w:t>
      </w:r>
    </w:p>
    <w:p w14:paraId="3FDC3E98" w14:textId="77777777" w:rsidR="002875D8" w:rsidRPr="002875D8" w:rsidRDefault="002875D8" w:rsidP="002875D8">
      <w:pPr>
        <w:pStyle w:val="PargrafodaLista"/>
        <w:numPr>
          <w:ilvl w:val="0"/>
          <w:numId w:val="44"/>
        </w:numPr>
        <w:tabs>
          <w:tab w:val="left" w:pos="1440"/>
        </w:tabs>
        <w:autoSpaceDE w:val="0"/>
        <w:snapToGrid w:val="0"/>
        <w:spacing w:before="120" w:after="120" w:line="276" w:lineRule="auto"/>
        <w:contextualSpacing w:val="0"/>
        <w:jc w:val="both"/>
        <w:rPr>
          <w:rFonts w:cs="Times New Roman"/>
          <w:bCs/>
          <w:vanish/>
          <w:color w:val="000000"/>
          <w:sz w:val="20"/>
          <w:szCs w:val="20"/>
        </w:rPr>
      </w:pPr>
    </w:p>
    <w:p w14:paraId="3FE42445" w14:textId="77777777" w:rsidR="002875D8" w:rsidRPr="002875D8" w:rsidRDefault="002875D8" w:rsidP="002875D8">
      <w:pPr>
        <w:pStyle w:val="PargrafodaLista"/>
        <w:numPr>
          <w:ilvl w:val="1"/>
          <w:numId w:val="44"/>
        </w:numPr>
        <w:tabs>
          <w:tab w:val="left" w:pos="1440"/>
        </w:tabs>
        <w:autoSpaceDE w:val="0"/>
        <w:snapToGrid w:val="0"/>
        <w:spacing w:before="120" w:after="120" w:line="276" w:lineRule="auto"/>
        <w:contextualSpacing w:val="0"/>
        <w:jc w:val="both"/>
        <w:rPr>
          <w:rFonts w:cs="Times New Roman"/>
          <w:bCs/>
          <w:vanish/>
          <w:color w:val="000000"/>
          <w:sz w:val="20"/>
          <w:szCs w:val="20"/>
        </w:rPr>
      </w:pPr>
    </w:p>
    <w:p w14:paraId="51B7FA23" w14:textId="7F5A2255" w:rsidR="00761315" w:rsidRPr="00001D59" w:rsidRDefault="00761315" w:rsidP="002875D8">
      <w:pPr>
        <w:numPr>
          <w:ilvl w:val="1"/>
          <w:numId w:val="44"/>
        </w:numPr>
        <w:tabs>
          <w:tab w:val="left" w:pos="1440"/>
        </w:tabs>
        <w:autoSpaceDE w:val="0"/>
        <w:snapToGrid w:val="0"/>
        <w:spacing w:before="120" w:after="120" w:line="276" w:lineRule="auto"/>
        <w:jc w:val="both"/>
        <w:rPr>
          <w:rFonts w:cs="Times New Roman"/>
          <w:bCs/>
          <w:color w:val="000000"/>
          <w:sz w:val="20"/>
          <w:szCs w:val="20"/>
        </w:rPr>
      </w:pPr>
      <w:r w:rsidRPr="00001D59">
        <w:rPr>
          <w:rFonts w:cs="Times New Roman"/>
          <w:bCs/>
          <w:color w:val="000000"/>
          <w:sz w:val="20"/>
          <w:szCs w:val="20"/>
        </w:rPr>
        <w:t>Em relação às licitantes cooperativas será, ainda, exigida a seguinte documentação:</w:t>
      </w:r>
    </w:p>
    <w:p w14:paraId="1666FA70" w14:textId="05065657"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14:paraId="48A88BC1" w14:textId="78272DC9"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declaração de regularidade de situação do contribuinte individual – DRSCI;</w:t>
      </w:r>
    </w:p>
    <w:p w14:paraId="553F4AD8" w14:textId="2C66B6C9"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do capital social proporcional ao número de cooperados necessários à prestação do serviço;</w:t>
      </w:r>
    </w:p>
    <w:p w14:paraId="7B7E03DA" w14:textId="2E7A6B16"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O registro previsto na Lei n. 5.764/71, art. 107;</w:t>
      </w:r>
    </w:p>
    <w:p w14:paraId="3C79FA0C" w14:textId="58CA612B"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de integração das respectivas quotas-partes por parte dos cooperados que executarão o contrato; e</w:t>
      </w:r>
    </w:p>
    <w:p w14:paraId="7B257BCE" w14:textId="1CF7E6B0"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w:t>
      </w:r>
      <w:r w:rsidRPr="00001D59">
        <w:rPr>
          <w:rFonts w:cs="Times New Roman"/>
          <w:bCs/>
          <w:color w:val="000000"/>
          <w:sz w:val="20"/>
          <w:szCs w:val="20"/>
        </w:rPr>
        <w:lastRenderedPageBreak/>
        <w:t>gerais ou nas reuniões seccionais; e f) ata da sessão que os cooperados autorizaram a cooperativa a contratar o objeto da licitação;</w:t>
      </w:r>
    </w:p>
    <w:p w14:paraId="6E430A88" w14:textId="0FD35987"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14:paraId="7EF6BD5D" w14:textId="1CEF3066" w:rsidR="002B2F06" w:rsidRPr="00001D59" w:rsidRDefault="002B2F06" w:rsidP="00B505D4">
      <w:pPr>
        <w:numPr>
          <w:ilvl w:val="1"/>
          <w:numId w:val="44"/>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Os documentos exigidos para habilitação relacionados nos subitens acima, deverão ser apresentados pelos licitantes, via e-mail </w:t>
      </w:r>
      <w:r w:rsidR="00B505D4">
        <w:rPr>
          <w:rFonts w:cs="Times New Roman"/>
          <w:bCs/>
          <w:color w:val="000000"/>
          <w:sz w:val="20"/>
          <w:szCs w:val="20"/>
        </w:rPr>
        <w:t>cpl.coad@dpf.gov.br</w:t>
      </w:r>
      <w:r w:rsidRPr="00001D59">
        <w:rPr>
          <w:rFonts w:cs="Times New Roman"/>
          <w:bCs/>
          <w:color w:val="FF0000"/>
          <w:sz w:val="20"/>
          <w:szCs w:val="20"/>
        </w:rPr>
        <w:t>,</w:t>
      </w:r>
      <w:r w:rsidRPr="00001D59">
        <w:rPr>
          <w:rFonts w:cs="Times New Roman"/>
          <w:bCs/>
          <w:color w:val="000000"/>
          <w:sz w:val="20"/>
          <w:szCs w:val="20"/>
        </w:rPr>
        <w:t xml:space="preserve"> </w:t>
      </w:r>
      <w:r w:rsidR="00B505D4">
        <w:rPr>
          <w:rFonts w:cs="Times New Roman"/>
          <w:bCs/>
          <w:color w:val="000000"/>
          <w:sz w:val="20"/>
          <w:szCs w:val="20"/>
        </w:rPr>
        <w:t xml:space="preserve">ou sistema Comprasnet, </w:t>
      </w:r>
      <w:r w:rsidRPr="00001D59">
        <w:rPr>
          <w:rFonts w:cs="Times New Roman"/>
          <w:bCs/>
          <w:color w:val="000000"/>
          <w:sz w:val="20"/>
          <w:szCs w:val="20"/>
        </w:rPr>
        <w:t xml:space="preserve">no prazo de </w:t>
      </w:r>
      <w:r w:rsidR="00B505D4">
        <w:rPr>
          <w:rFonts w:cs="Times New Roman"/>
          <w:bCs/>
          <w:color w:val="000000"/>
          <w:sz w:val="20"/>
          <w:szCs w:val="20"/>
        </w:rPr>
        <w:t>2 (duas) horas</w:t>
      </w:r>
      <w:r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B505D4">
        <w:rPr>
          <w:rFonts w:cs="Times New Roman"/>
          <w:bCs/>
          <w:color w:val="000000"/>
          <w:sz w:val="20"/>
          <w:szCs w:val="20"/>
        </w:rPr>
        <w:t xml:space="preserve">3 (três) dias </w:t>
      </w:r>
      <w:r w:rsidR="00DD205D">
        <w:rPr>
          <w:rFonts w:cs="Times New Roman"/>
          <w:bCs/>
          <w:color w:val="000000"/>
          <w:sz w:val="20"/>
          <w:szCs w:val="20"/>
        </w:rPr>
        <w:t>úteis</w:t>
      </w:r>
      <w:r w:rsidR="00DD205D" w:rsidRPr="00001D59">
        <w:rPr>
          <w:rFonts w:cs="Times New Roman"/>
          <w:bCs/>
          <w:color w:val="FF0000"/>
          <w:sz w:val="20"/>
          <w:szCs w:val="20"/>
        </w:rPr>
        <w:t>,</w:t>
      </w:r>
      <w:r w:rsidR="00DD205D" w:rsidRPr="00001D59">
        <w:rPr>
          <w:rFonts w:cs="Times New Roman"/>
          <w:bCs/>
          <w:color w:val="000000"/>
          <w:sz w:val="20"/>
          <w:szCs w:val="20"/>
        </w:rPr>
        <w:t xml:space="preserve"> após</w:t>
      </w:r>
      <w:r w:rsidRPr="00001D59">
        <w:rPr>
          <w:rFonts w:cs="Times New Roman"/>
          <w:bCs/>
          <w:color w:val="000000"/>
          <w:sz w:val="20"/>
          <w:szCs w:val="20"/>
        </w:rPr>
        <w:t xml:space="preserve"> encerrado o prazo para o encaminhamento via e-mail;</w:t>
      </w:r>
    </w:p>
    <w:p w14:paraId="5ACB8A73" w14:textId="53CA417F" w:rsidR="002B2F06" w:rsidRPr="00001D59" w:rsidRDefault="002B2F06" w:rsidP="00BE777D">
      <w:pPr>
        <w:numPr>
          <w:ilvl w:val="1"/>
          <w:numId w:val="44"/>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Se a menor proposta ofertada for de microempresa, empresa de pequeno porte ou s</w:t>
      </w:r>
      <w:r w:rsidRPr="00001D59">
        <w:rPr>
          <w:rFonts w:eastAsia="Zurich BT" w:cs="Times New Roman"/>
          <w:bCs/>
          <w:sz w:val="20"/>
          <w:szCs w:val="20"/>
        </w:rPr>
        <w:t xml:space="preserve">ociedade cooperativa </w:t>
      </w:r>
      <w:r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no prazo de 5 (cinco) dias</w:t>
      </w:r>
      <w:r w:rsidRPr="00001D59">
        <w:rPr>
          <w:rFonts w:cs="Times New Roman"/>
          <w:bCs/>
          <w:color w:val="000000"/>
          <w:sz w:val="20"/>
          <w:szCs w:val="20"/>
        </w:rPr>
        <w:t xml:space="preserve"> úteis, após solicitação do Pregoeiro no sistema eletrônico, comprovar a regularização. O prazo poderá ser prorrogado por igual período.</w:t>
      </w:r>
    </w:p>
    <w:p w14:paraId="4D8B4CBF" w14:textId="77777777" w:rsidR="002B2F06" w:rsidRPr="00001D59" w:rsidRDefault="002B2F06" w:rsidP="00BE777D">
      <w:pPr>
        <w:numPr>
          <w:ilvl w:val="2"/>
          <w:numId w:val="44"/>
        </w:numPr>
        <w:spacing w:before="120" w:after="120" w:line="276" w:lineRule="auto"/>
        <w:ind w:left="1134" w:firstLine="0"/>
        <w:jc w:val="both"/>
        <w:rPr>
          <w:rFonts w:cs="Times New Roman"/>
          <w:color w:val="000000"/>
          <w:sz w:val="20"/>
          <w:szCs w:val="20"/>
        </w:rPr>
      </w:pPr>
      <w:r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001D59">
        <w:rPr>
          <w:rFonts w:eastAsia="Zurich BT" w:cs="Times New Roman"/>
          <w:bCs/>
          <w:sz w:val="20"/>
          <w:szCs w:val="20"/>
        </w:rPr>
        <w:t xml:space="preserve">sociedade cooperativa </w:t>
      </w:r>
      <w:r w:rsidRPr="00001D59">
        <w:rPr>
          <w:rFonts w:cs="Times New Roman"/>
          <w:bCs/>
          <w:color w:val="000000"/>
          <w:sz w:val="20"/>
          <w:szCs w:val="20"/>
        </w:rPr>
        <w:t xml:space="preserve">com alguma restrição na documentação </w:t>
      </w:r>
      <w:r w:rsidRPr="00001D59">
        <w:rPr>
          <w:rFonts w:cs="Times New Roman"/>
          <w:color w:val="000000"/>
          <w:sz w:val="20"/>
          <w:szCs w:val="20"/>
        </w:rPr>
        <w:t xml:space="preserve">fiscal, será concedido o mesmo prazo para regularização. </w:t>
      </w:r>
    </w:p>
    <w:p w14:paraId="740C1599"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14:paraId="0EA58319"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001D59">
        <w:rPr>
          <w:rFonts w:cs="Times New Roman"/>
          <w:color w:val="000000"/>
          <w:sz w:val="20"/>
          <w:szCs w:val="20"/>
          <w:lang w:eastAsia="en-US"/>
        </w:rPr>
        <w:t>stabelecido neste Edital.</w:t>
      </w:r>
    </w:p>
    <w:p w14:paraId="7EA31AF0" w14:textId="1F4D5BAB"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bCs/>
          <w:sz w:val="20"/>
          <w:szCs w:val="20"/>
        </w:rPr>
        <w:t xml:space="preserve">O pregoeiro, auxiliado pela equipe de apoio, consultará os sistemas de registros de sanções </w:t>
      </w:r>
      <w:r w:rsidRPr="00001D59">
        <w:rPr>
          <w:rFonts w:cs="Times New Roman"/>
          <w:bCs/>
          <w:sz w:val="18"/>
          <w:szCs w:val="20"/>
        </w:rPr>
        <w:t>SICAF, LISTA DE INIDÔNEOS DO TCU</w:t>
      </w:r>
      <w:r w:rsidR="00B505D4">
        <w:rPr>
          <w:rFonts w:cs="Times New Roman"/>
          <w:bCs/>
          <w:sz w:val="18"/>
          <w:szCs w:val="20"/>
        </w:rPr>
        <w:t xml:space="preserve"> (</w:t>
      </w:r>
      <w:hyperlink r:id="rId9" w:history="1">
        <w:r w:rsidR="00B505D4">
          <w:rPr>
            <w:rStyle w:val="Hyperlink"/>
            <w:rFonts w:ascii="Ecofont Vera Sans" w:hAnsi="Ecofont Vera Sans"/>
            <w:color w:val="0000FF"/>
            <w:sz w:val="20"/>
            <w:szCs w:val="20"/>
          </w:rPr>
          <w:t>https://contas.tcu.gov.br/cadicon/procura</w:t>
        </w:r>
      </w:hyperlink>
      <w:r w:rsidR="00B505D4">
        <w:t>)</w:t>
      </w:r>
      <w:r w:rsidRPr="00001D59">
        <w:rPr>
          <w:rFonts w:cs="Times New Roman"/>
          <w:bCs/>
          <w:sz w:val="18"/>
          <w:szCs w:val="20"/>
        </w:rPr>
        <w:t>, CNJ</w:t>
      </w:r>
      <w:r w:rsidR="00350017">
        <w:rPr>
          <w:rFonts w:cs="Times New Roman"/>
          <w:bCs/>
          <w:sz w:val="18"/>
          <w:szCs w:val="20"/>
        </w:rPr>
        <w:t xml:space="preserve"> </w:t>
      </w:r>
      <w:r w:rsidR="00B505D4">
        <w:rPr>
          <w:rFonts w:cs="Times New Roman"/>
          <w:bCs/>
          <w:sz w:val="18"/>
          <w:szCs w:val="20"/>
        </w:rPr>
        <w:t>(</w:t>
      </w:r>
      <w:hyperlink r:id="rId10" w:history="1">
        <w:r w:rsidR="00350017" w:rsidRPr="00B505D4">
          <w:rPr>
            <w:rStyle w:val="Hyperlink"/>
            <w:rFonts w:ascii="Ecofont Vera Sans" w:hAnsi="Ecofont Vera Sans"/>
            <w:color w:val="0000FF"/>
            <w:sz w:val="20"/>
            <w:szCs w:val="20"/>
          </w:rPr>
          <w:t>www.cnj.jus.br/improbidade_adm/consultar_requerido.php</w:t>
        </w:r>
      </w:hyperlink>
      <w:r w:rsidR="00350017">
        <w:rPr>
          <w:u w:val="single"/>
        </w:rPr>
        <w:t>)</w:t>
      </w:r>
      <w:r w:rsidRPr="00001D59">
        <w:rPr>
          <w:rFonts w:cs="Times New Roman"/>
          <w:bCs/>
          <w:sz w:val="18"/>
          <w:szCs w:val="20"/>
        </w:rPr>
        <w:t xml:space="preserve"> E CEIS</w:t>
      </w:r>
      <w:r w:rsidR="00350017">
        <w:rPr>
          <w:rFonts w:cs="Times New Roman"/>
          <w:bCs/>
          <w:sz w:val="18"/>
          <w:szCs w:val="20"/>
        </w:rPr>
        <w:t xml:space="preserve"> </w:t>
      </w:r>
      <w:r w:rsidR="00B505D4">
        <w:rPr>
          <w:rFonts w:cs="Times New Roman"/>
          <w:bCs/>
          <w:sz w:val="18"/>
          <w:szCs w:val="20"/>
        </w:rPr>
        <w:lastRenderedPageBreak/>
        <w:t>(</w:t>
      </w:r>
      <w:hyperlink r:id="rId11" w:history="1">
        <w:r w:rsidR="00350017" w:rsidRPr="00B505D4">
          <w:rPr>
            <w:rStyle w:val="Hyperlink"/>
            <w:rFonts w:ascii="Ecofont Vera Sans" w:hAnsi="Ecofont Vera Sans"/>
            <w:color w:val="0000FF"/>
            <w:sz w:val="20"/>
            <w:szCs w:val="20"/>
          </w:rPr>
          <w:t>www.portaldatransparencia.gov.br/ceis</w:t>
        </w:r>
      </w:hyperlink>
      <w:r w:rsidR="00350017">
        <w:rPr>
          <w:u w:val="single"/>
        </w:rPr>
        <w:t>)</w:t>
      </w:r>
      <w:r w:rsidRPr="00001D59">
        <w:rPr>
          <w:rFonts w:cs="Times New Roman"/>
          <w:bCs/>
          <w:sz w:val="20"/>
          <w:szCs w:val="20"/>
        </w:rPr>
        <w:t>, visando aferir eventual sanção aplicada à licitante, cujo efeito torne-a proibida de participar deste certame.</w:t>
      </w:r>
      <w:r w:rsidRPr="00001D59">
        <w:rPr>
          <w:rFonts w:cs="Times New Roman"/>
          <w:bCs/>
          <w:color w:val="7030A0"/>
          <w:sz w:val="20"/>
          <w:szCs w:val="20"/>
        </w:rPr>
        <w:t xml:space="preserve"> </w:t>
      </w:r>
    </w:p>
    <w:p w14:paraId="524D669E"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14:paraId="7E6697EE"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Da sessão pública do Pregão divulgar-se-á Ata no sistema eletrônico.</w:t>
      </w:r>
    </w:p>
    <w:p w14:paraId="40DF922D" w14:textId="77777777" w:rsidR="002B2F06" w:rsidRPr="00001D59" w:rsidRDefault="002B2F06" w:rsidP="002B2F06">
      <w:pPr>
        <w:spacing w:after="120" w:line="276" w:lineRule="auto"/>
        <w:ind w:left="432" w:right="-74"/>
        <w:jc w:val="both"/>
        <w:rPr>
          <w:rFonts w:cs="Times New Roman"/>
          <w:color w:val="000000"/>
          <w:sz w:val="20"/>
          <w:szCs w:val="20"/>
        </w:rPr>
      </w:pPr>
    </w:p>
    <w:p w14:paraId="5BF7A6FB" w14:textId="60A311C5" w:rsidR="000F104D" w:rsidRPr="00001D59" w:rsidRDefault="000F104D" w:rsidP="005531BE">
      <w:pPr>
        <w:numPr>
          <w:ilvl w:val="0"/>
          <w:numId w:val="44"/>
        </w:numPr>
        <w:spacing w:after="120" w:line="276" w:lineRule="auto"/>
        <w:ind w:right="-17"/>
        <w:jc w:val="both"/>
        <w:rPr>
          <w:rFonts w:cs="Times New Roman"/>
          <w:b/>
          <w:color w:val="000000"/>
          <w:sz w:val="20"/>
          <w:szCs w:val="20"/>
          <w:lang w:eastAsia="en-US"/>
        </w:rPr>
      </w:pPr>
      <w:r w:rsidRPr="00001D59">
        <w:rPr>
          <w:rFonts w:cs="Times New Roman"/>
          <w:b/>
          <w:color w:val="000000"/>
          <w:sz w:val="20"/>
          <w:szCs w:val="20"/>
          <w:lang w:eastAsia="en-US"/>
        </w:rPr>
        <w:t>DOS RECURSOS</w:t>
      </w:r>
    </w:p>
    <w:p w14:paraId="46CDD4D5" w14:textId="6F45FA00"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w:t>
      </w:r>
      <w:proofErr w:type="spellStart"/>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14:paraId="616ACD90" w14:textId="77777777"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14:paraId="595CF383" w14:textId="77777777"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14:paraId="5DF6DF80" w14:textId="77777777"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14:paraId="62E91574" w14:textId="77777777"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2E8E8D2" w14:textId="77777777"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14:paraId="5C38866C" w14:textId="77777777"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14:paraId="4EF044C9" w14:textId="77777777" w:rsidR="0058270E" w:rsidRPr="00001D59" w:rsidRDefault="0058270E" w:rsidP="0058270E">
      <w:pPr>
        <w:spacing w:before="120" w:after="120" w:line="276" w:lineRule="auto"/>
        <w:ind w:left="425"/>
        <w:jc w:val="both"/>
        <w:rPr>
          <w:rFonts w:cs="Times New Roman"/>
          <w:color w:val="000000"/>
          <w:sz w:val="20"/>
          <w:szCs w:val="20"/>
        </w:rPr>
      </w:pPr>
    </w:p>
    <w:p w14:paraId="7F89B7AB" w14:textId="77777777"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lastRenderedPageBreak/>
        <w:t>DA ADJUDICAÇÃO E HOMOLOGAÇÃO</w:t>
      </w:r>
    </w:p>
    <w:p w14:paraId="6158248A" w14:textId="77777777"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14:paraId="0D7EA112" w14:textId="77777777"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14:paraId="73F49FC5" w14:textId="77777777" w:rsidR="0058270E" w:rsidRPr="00001D59" w:rsidRDefault="0058270E" w:rsidP="0058270E">
      <w:pPr>
        <w:spacing w:before="120" w:after="120" w:line="276" w:lineRule="auto"/>
        <w:ind w:left="425"/>
        <w:jc w:val="both"/>
        <w:rPr>
          <w:rFonts w:cs="Times New Roman"/>
          <w:color w:val="000000"/>
          <w:sz w:val="20"/>
          <w:szCs w:val="20"/>
        </w:rPr>
      </w:pPr>
    </w:p>
    <w:p w14:paraId="4DF5E856" w14:textId="77777777"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bCs/>
          <w:iCs/>
          <w:color w:val="000000"/>
          <w:sz w:val="20"/>
          <w:szCs w:val="20"/>
        </w:rPr>
        <w:t xml:space="preserve">DA GARANTIA DE EXECUÇÃO </w:t>
      </w:r>
    </w:p>
    <w:p w14:paraId="2BCC0914" w14:textId="0EA57B2A" w:rsidR="003C4C35" w:rsidRPr="00001D59" w:rsidRDefault="003C4C35" w:rsidP="00E058EA">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271A6B" w:rsidRPr="00001D59">
        <w:rPr>
          <w:rFonts w:cs="Times New Roman"/>
          <w:bCs/>
          <w:iCs/>
          <w:sz w:val="20"/>
          <w:szCs w:val="20"/>
        </w:rPr>
        <w:t>10 (dez)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assinatura do Termo de Contrato, prestará garantia no valor correspondente a</w:t>
      </w:r>
      <w:r w:rsidR="00A03A8D">
        <w:rPr>
          <w:rFonts w:cs="Times New Roman"/>
          <w:bCs/>
          <w:iCs/>
          <w:color w:val="000000"/>
          <w:sz w:val="20"/>
          <w:szCs w:val="20"/>
        </w:rPr>
        <w:t xml:space="preserve"> 3%</w:t>
      </w:r>
      <w:r w:rsidRPr="0067315F">
        <w:rPr>
          <w:rFonts w:cs="Times New Roman"/>
          <w:bCs/>
          <w:iCs/>
          <w:color w:val="FF0000"/>
          <w:sz w:val="20"/>
          <w:szCs w:val="20"/>
        </w:rPr>
        <w:t xml:space="preserve"> </w:t>
      </w:r>
      <w:r w:rsidRPr="00DD205D">
        <w:rPr>
          <w:rFonts w:cs="Times New Roman"/>
          <w:bCs/>
          <w:iCs/>
          <w:sz w:val="20"/>
          <w:szCs w:val="20"/>
        </w:rPr>
        <w:t>(</w:t>
      </w:r>
      <w:r w:rsidR="00E058EA" w:rsidRPr="00DD205D">
        <w:rPr>
          <w:rFonts w:cs="Times New Roman"/>
          <w:bCs/>
          <w:iCs/>
          <w:sz w:val="20"/>
          <w:szCs w:val="20"/>
        </w:rPr>
        <w:t>três por cento</w:t>
      </w:r>
      <w:r w:rsidRPr="00DD205D">
        <w:rPr>
          <w:rFonts w:cs="Times New Roman"/>
          <w:bCs/>
          <w:iCs/>
          <w:sz w:val="20"/>
          <w:szCs w:val="20"/>
        </w:rPr>
        <w:t xml:space="preserve">) </w:t>
      </w:r>
      <w:r w:rsidRPr="00001D59">
        <w:rPr>
          <w:rFonts w:cs="Times New Roman"/>
          <w:bCs/>
          <w:iCs/>
          <w:color w:val="000000"/>
          <w:sz w:val="20"/>
          <w:szCs w:val="20"/>
        </w:rPr>
        <w:t>do valor do Contrato, que será liberada de acordo com as condições previstas neste Edital, conforme disposto no art. 56 da Lei nº 8.666, de 1993, desde que cumpridas as obrigações contratuais.</w:t>
      </w:r>
    </w:p>
    <w:p w14:paraId="4D84FC29" w14:textId="77777777" w:rsidR="0018218A" w:rsidRPr="00001D59" w:rsidRDefault="0018218A"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14:paraId="01CA9E12" w14:textId="14DF385A" w:rsidR="0018218A" w:rsidRPr="00001D59" w:rsidRDefault="00271A6B" w:rsidP="00BE777D">
      <w:pPr>
        <w:numPr>
          <w:ilvl w:val="2"/>
          <w:numId w:val="45"/>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14:paraId="1761BC97" w14:textId="77777777"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validade da garantia, qualquer que seja a modalidade escolhida, deverá abranger um período de mais 3 (três) meses após o término da vigência contratual.</w:t>
      </w:r>
    </w:p>
    <w:p w14:paraId="1B8CBBAF" w14:textId="77777777"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14:paraId="0108DF5A" w14:textId="77777777"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14:paraId="4C6D2AB4" w14:textId="77777777"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14:paraId="130C1F46" w14:textId="77777777"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14:paraId="06F95C4A" w14:textId="50E6E91B" w:rsidR="00271A6B" w:rsidRPr="00001D59" w:rsidRDefault="00271A6B"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14:paraId="7169DC49" w14:textId="0534DB61" w:rsidR="00A22D6B" w:rsidRPr="00001D59" w:rsidRDefault="00A22D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14:paraId="083B5298" w14:textId="621C4402" w:rsidR="00890BD4" w:rsidRPr="00001D59" w:rsidRDefault="00271A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lastRenderedPageBreak/>
        <w:t>a garantia em dinheiro deverá ser efetuada na Caixa Econômica Federal em conta específica com correção monetária, em favor do contratante;</w:t>
      </w:r>
    </w:p>
    <w:p w14:paraId="6E9600C2" w14:textId="77777777"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14:paraId="0BA80233" w14:textId="151E657F" w:rsidR="00CE1872" w:rsidRPr="00001D59" w:rsidRDefault="00CE1872" w:rsidP="003E7E46">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DD205D">
        <w:rPr>
          <w:rFonts w:cs="Times New Roman"/>
          <w:bCs/>
          <w:iCs/>
          <w:sz w:val="20"/>
          <w:szCs w:val="20"/>
        </w:rPr>
        <w:t xml:space="preserve">de </w:t>
      </w:r>
      <w:r w:rsidR="003E7E46" w:rsidRPr="00DD205D">
        <w:rPr>
          <w:rFonts w:cs="Times New Roman"/>
          <w:bCs/>
          <w:iCs/>
          <w:sz w:val="20"/>
          <w:szCs w:val="20"/>
        </w:rPr>
        <w:t>10</w:t>
      </w:r>
      <w:r w:rsidRPr="00DD205D">
        <w:rPr>
          <w:rFonts w:cs="Times New Roman"/>
          <w:bCs/>
          <w:iCs/>
          <w:sz w:val="20"/>
          <w:szCs w:val="20"/>
        </w:rPr>
        <w:t xml:space="preserve"> (</w:t>
      </w:r>
      <w:r w:rsidR="003E7E46" w:rsidRPr="00DD205D">
        <w:rPr>
          <w:rFonts w:cs="Times New Roman"/>
          <w:bCs/>
          <w:iCs/>
          <w:sz w:val="20"/>
          <w:szCs w:val="20"/>
        </w:rPr>
        <w:t>dez</w:t>
      </w:r>
      <w:r w:rsidRPr="00DD205D">
        <w:rPr>
          <w:rFonts w:cs="Times New Roman"/>
          <w:bCs/>
          <w:iCs/>
          <w:sz w:val="20"/>
          <w:szCs w:val="20"/>
        </w:rPr>
        <w:t xml:space="preserve">) </w:t>
      </w:r>
      <w:r w:rsidRPr="00001D59">
        <w:rPr>
          <w:rFonts w:cs="Times New Roman"/>
          <w:bCs/>
          <w:iCs/>
          <w:color w:val="000000"/>
          <w:sz w:val="20"/>
          <w:szCs w:val="20"/>
        </w:rPr>
        <w:t>dias úteis, contados da data em que for notificada.</w:t>
      </w:r>
    </w:p>
    <w:p w14:paraId="47690B69" w14:textId="77777777"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Contratante não executará a garantia na ocorrência de uma ou mais das seguintes hipóteses: </w:t>
      </w:r>
    </w:p>
    <w:p w14:paraId="23E78D6B" w14:textId="77777777"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caso fortuito ou força maior; </w:t>
      </w:r>
    </w:p>
    <w:p w14:paraId="05290649" w14:textId="63469F21"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14:paraId="11E2CBC8" w14:textId="19A500CD"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14:paraId="44B0600B" w14:textId="77777777" w:rsidR="00CE187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14:paraId="3D615C2A" w14:textId="03E404B6"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14:paraId="5B198CC0" w14:textId="77777777"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Será considerada extinta a garantia:</w:t>
      </w:r>
    </w:p>
    <w:p w14:paraId="7E398540" w14:textId="77777777"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FB9F0D7" w14:textId="109846F3" w:rsidR="00E74BE2"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14:paraId="0FB474F8" w14:textId="77777777" w:rsidR="0058270E" w:rsidRPr="00001D59"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14:paraId="1B596D68" w14:textId="77777777"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14:paraId="79B1C655" w14:textId="4FF89F49" w:rsidR="00A766D7" w:rsidRPr="00001D59" w:rsidRDefault="00A766D7" w:rsidP="008E144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homologação da licitação, o adjudicatário terá o prazo de </w:t>
      </w:r>
      <w:r w:rsidR="008E144D">
        <w:rPr>
          <w:rFonts w:cs="Times New Roman"/>
          <w:color w:val="000000"/>
          <w:sz w:val="20"/>
          <w:szCs w:val="20"/>
        </w:rPr>
        <w:t>05 (cinco)</w:t>
      </w:r>
      <w:r w:rsidRPr="00001D59">
        <w:rPr>
          <w:rFonts w:cs="Times New Roman"/>
          <w:color w:val="000000"/>
          <w:sz w:val="20"/>
          <w:szCs w:val="20"/>
        </w:rPr>
        <w:t xml:space="preserve"> dias úteis, contados a partir da data de sua convocação, para assinar o Termo de Contrato, cuja vigência será de </w:t>
      </w:r>
      <w:r w:rsidR="008E144D">
        <w:rPr>
          <w:rFonts w:cs="Times New Roman"/>
          <w:color w:val="000000"/>
          <w:sz w:val="20"/>
          <w:szCs w:val="20"/>
        </w:rPr>
        <w:t>12</w:t>
      </w:r>
      <w:r w:rsidR="0067315F" w:rsidRPr="0067315F">
        <w:rPr>
          <w:rFonts w:cs="Times New Roman"/>
          <w:color w:val="FF0000"/>
          <w:sz w:val="20"/>
          <w:szCs w:val="20"/>
        </w:rPr>
        <w:t xml:space="preserve"> </w:t>
      </w:r>
      <w:r w:rsidRPr="00990A2D">
        <w:rPr>
          <w:rFonts w:cs="Times New Roman"/>
          <w:sz w:val="20"/>
          <w:szCs w:val="20"/>
        </w:rPr>
        <w:t>(</w:t>
      </w:r>
      <w:r w:rsidR="008E144D" w:rsidRPr="00990A2D">
        <w:rPr>
          <w:rFonts w:cs="Times New Roman"/>
          <w:sz w:val="20"/>
          <w:szCs w:val="20"/>
        </w:rPr>
        <w:t>doze</w:t>
      </w:r>
      <w:r w:rsidRPr="00990A2D">
        <w:rPr>
          <w:rFonts w:cs="Times New Roman"/>
          <w:sz w:val="20"/>
          <w:szCs w:val="20"/>
        </w:rPr>
        <w:t xml:space="preserve">) </w:t>
      </w:r>
      <w:r w:rsidRPr="00001D59">
        <w:rPr>
          <w:rFonts w:cs="Times New Roman"/>
          <w:color w:val="000000"/>
          <w:sz w:val="20"/>
          <w:szCs w:val="20"/>
        </w:rPr>
        <w:t xml:space="preserve">meses, podendo ser prorrogado por </w:t>
      </w:r>
      <w:r w:rsidR="00443E0B">
        <w:rPr>
          <w:rFonts w:cs="Times New Roman"/>
          <w:color w:val="000000"/>
          <w:sz w:val="20"/>
          <w:szCs w:val="20"/>
        </w:rPr>
        <w:t xml:space="preserve">interesse da Contratante até o </w:t>
      </w:r>
      <w:r w:rsidRPr="00001D59">
        <w:rPr>
          <w:rFonts w:cs="Times New Roman"/>
          <w:color w:val="000000"/>
          <w:sz w:val="20"/>
          <w:szCs w:val="20"/>
        </w:rPr>
        <w:t>limite de 60 (sessenta) meses, conforme disciplinado no contrato.</w:t>
      </w:r>
    </w:p>
    <w:p w14:paraId="3412B4D3" w14:textId="18C00680"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lastRenderedPageBreak/>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14:paraId="3D1AB9A4" w14:textId="7180E92D" w:rsidR="00510478" w:rsidRPr="00001D59"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4CAFC590" w14:textId="6C60F8D7" w:rsidR="009F5A28" w:rsidRPr="00001D59" w:rsidRDefault="009F5A28" w:rsidP="008E144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8E144D">
        <w:rPr>
          <w:rFonts w:cs="Times New Roman"/>
          <w:bCs/>
          <w:iCs/>
          <w:color w:val="000000"/>
          <w:sz w:val="20"/>
          <w:szCs w:val="20"/>
        </w:rPr>
        <w:t>05</w:t>
      </w:r>
      <w:r w:rsidRPr="00001D59">
        <w:rPr>
          <w:rFonts w:cs="Times New Roman"/>
          <w:bCs/>
          <w:iCs/>
          <w:color w:val="FF0000"/>
          <w:sz w:val="20"/>
          <w:szCs w:val="20"/>
        </w:rPr>
        <w:t xml:space="preserve"> </w:t>
      </w:r>
      <w:r w:rsidRPr="003F5ED6">
        <w:rPr>
          <w:rFonts w:cs="Times New Roman"/>
          <w:bCs/>
          <w:iCs/>
          <w:sz w:val="20"/>
          <w:szCs w:val="20"/>
        </w:rPr>
        <w:t>(</w:t>
      </w:r>
      <w:r w:rsidR="008E144D" w:rsidRPr="003F5ED6">
        <w:rPr>
          <w:rFonts w:cs="Times New Roman"/>
          <w:bCs/>
          <w:iCs/>
          <w:sz w:val="20"/>
          <w:szCs w:val="20"/>
        </w:rPr>
        <w:t>cinco</w:t>
      </w:r>
      <w:r w:rsidRPr="003F5ED6">
        <w:rPr>
          <w:rFonts w:cs="Times New Roman"/>
          <w:bCs/>
          <w:iCs/>
          <w:sz w:val="20"/>
          <w:szCs w:val="20"/>
        </w:rPr>
        <w:t xml:space="preserve">) </w:t>
      </w:r>
      <w:r w:rsidRPr="00001D59">
        <w:rPr>
          <w:rFonts w:cs="Times New Roman"/>
          <w:bCs/>
          <w:iCs/>
          <w:color w:val="000000"/>
          <w:sz w:val="20"/>
          <w:szCs w:val="20"/>
        </w:rPr>
        <w:t>dias, a contar da data de seu recebimento.</w:t>
      </w:r>
      <w:r w:rsidRPr="00001D59">
        <w:rPr>
          <w:rFonts w:cs="Times New Roman"/>
          <w:bCs/>
          <w:i/>
          <w:iCs/>
          <w:color w:val="FF0000"/>
          <w:sz w:val="20"/>
          <w:szCs w:val="20"/>
        </w:rPr>
        <w:t xml:space="preserve"> </w:t>
      </w:r>
    </w:p>
    <w:p w14:paraId="09891F44" w14:textId="77777777"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14:paraId="301C94A7" w14:textId="77777777"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2EE8F6B8" w14:textId="77777777" w:rsidR="0058270E" w:rsidRPr="00001D59" w:rsidRDefault="0058270E" w:rsidP="0058270E">
      <w:pPr>
        <w:spacing w:before="120" w:after="120" w:line="276" w:lineRule="auto"/>
        <w:ind w:left="425"/>
        <w:jc w:val="both"/>
        <w:rPr>
          <w:rFonts w:cs="Times New Roman"/>
          <w:color w:val="000000"/>
          <w:sz w:val="20"/>
          <w:szCs w:val="20"/>
        </w:rPr>
      </w:pPr>
    </w:p>
    <w:p w14:paraId="537FA45B" w14:textId="77777777"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14:paraId="62D12128" w14:textId="55923ECB" w:rsidR="000F104D" w:rsidRDefault="00F853D4" w:rsidP="00F853D4">
      <w:pPr>
        <w:numPr>
          <w:ilvl w:val="1"/>
          <w:numId w:val="45"/>
        </w:numPr>
        <w:spacing w:before="120" w:after="120" w:line="276" w:lineRule="auto"/>
        <w:ind w:left="425" w:firstLine="0"/>
        <w:jc w:val="both"/>
        <w:rPr>
          <w:rFonts w:cs="Times New Roman"/>
          <w:color w:val="000000"/>
          <w:sz w:val="20"/>
          <w:szCs w:val="20"/>
        </w:rPr>
      </w:pPr>
      <w:r w:rsidRPr="00F853D4">
        <w:rPr>
          <w:rFonts w:cs="Times New Roman"/>
          <w:color w:val="000000"/>
          <w:sz w:val="20"/>
          <w:szCs w:val="20"/>
        </w:rPr>
        <w:t xml:space="preserve">Será admitido o reajuste dos preços dos serviços continuados contratados com prazo de vigência igual ou superior a doze meses, nos termos do artigo 19, XXII, da Instrução Normativa SLTI/MPOG n° 2/2008, desde que observado o interregno mínimo de 1 (um) ano, mediante a aplicação do </w:t>
      </w:r>
      <w:r w:rsidRPr="00F853D4">
        <w:rPr>
          <w:rFonts w:cs="Times New Roman"/>
          <w:b/>
          <w:bCs/>
          <w:color w:val="000000"/>
          <w:sz w:val="20"/>
          <w:szCs w:val="20"/>
        </w:rPr>
        <w:t>Índice Nacional de Preços ao Consumidor Amplo – IPCA</w:t>
      </w:r>
      <w:r w:rsidRPr="00F853D4">
        <w:rPr>
          <w:rFonts w:cs="Times New Roman"/>
          <w:color w:val="000000"/>
          <w:sz w:val="20"/>
          <w:szCs w:val="20"/>
        </w:rPr>
        <w:t xml:space="preserve">, ou outro que venha a substituí-lo, observadas as disposições legais e as </w:t>
      </w:r>
      <w:r w:rsidR="000F104D" w:rsidRPr="00001D59">
        <w:rPr>
          <w:rFonts w:cs="Times New Roman"/>
          <w:color w:val="000000"/>
          <w:sz w:val="20"/>
          <w:szCs w:val="20"/>
        </w:rPr>
        <w:t>estabelecidas no Termo de Contrato, anexo a este Edital.</w:t>
      </w:r>
    </w:p>
    <w:p w14:paraId="1C86F74A" w14:textId="77777777" w:rsidR="0058270E" w:rsidRPr="00001D59" w:rsidRDefault="0058270E" w:rsidP="0058270E">
      <w:pPr>
        <w:spacing w:before="120" w:after="120" w:line="276" w:lineRule="auto"/>
        <w:ind w:left="425"/>
        <w:jc w:val="both"/>
        <w:rPr>
          <w:rFonts w:cs="Times New Roman"/>
          <w:color w:val="000000"/>
          <w:sz w:val="20"/>
          <w:szCs w:val="20"/>
        </w:rPr>
      </w:pPr>
    </w:p>
    <w:p w14:paraId="0BF1DD2B" w14:textId="77777777"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14:paraId="58BE61BC" w14:textId="77777777"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14:paraId="00C98331" w14:textId="77777777" w:rsidR="0058270E" w:rsidRPr="00001D59" w:rsidRDefault="0058270E" w:rsidP="0058270E">
      <w:pPr>
        <w:spacing w:before="120" w:after="120" w:line="276" w:lineRule="auto"/>
        <w:ind w:left="425"/>
        <w:jc w:val="both"/>
        <w:rPr>
          <w:rFonts w:cs="Times New Roman"/>
          <w:sz w:val="20"/>
          <w:szCs w:val="20"/>
        </w:rPr>
      </w:pPr>
    </w:p>
    <w:p w14:paraId="1AB83C18" w14:textId="77777777"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14:paraId="28E6338C" w14:textId="27958169"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00C43C5B">
        <w:rPr>
          <w:rFonts w:cs="Times New Roman"/>
          <w:color w:val="000000"/>
          <w:sz w:val="20"/>
          <w:szCs w:val="20"/>
          <w:lang w:eastAsia="en-US"/>
        </w:rPr>
        <w:t xml:space="preserve"> e no contrato</w:t>
      </w:r>
      <w:r w:rsidRPr="00001D59">
        <w:rPr>
          <w:rFonts w:cs="Times New Roman"/>
          <w:color w:val="000000"/>
          <w:sz w:val="20"/>
          <w:szCs w:val="20"/>
          <w:lang w:eastAsia="en-US"/>
        </w:rPr>
        <w:t>.</w:t>
      </w:r>
      <w:r w:rsidRPr="00001D59">
        <w:rPr>
          <w:rFonts w:cs="Times New Roman"/>
          <w:b/>
          <w:color w:val="000000"/>
          <w:sz w:val="20"/>
          <w:szCs w:val="20"/>
        </w:rPr>
        <w:t xml:space="preserve"> </w:t>
      </w:r>
    </w:p>
    <w:p w14:paraId="4DBA8FD8" w14:textId="77777777" w:rsidR="0058270E" w:rsidRPr="00001D59" w:rsidRDefault="0058270E" w:rsidP="0058270E">
      <w:pPr>
        <w:spacing w:before="120" w:after="120" w:line="276" w:lineRule="auto"/>
        <w:ind w:left="425"/>
        <w:jc w:val="both"/>
        <w:rPr>
          <w:rFonts w:cs="Times New Roman"/>
          <w:b/>
          <w:color w:val="000000"/>
          <w:sz w:val="20"/>
          <w:szCs w:val="20"/>
        </w:rPr>
      </w:pPr>
    </w:p>
    <w:p w14:paraId="225438A2" w14:textId="77777777"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14:paraId="62971E96" w14:textId="1D589F15" w:rsidR="009D11C1" w:rsidRPr="00001D59" w:rsidRDefault="009D11C1" w:rsidP="002F7D43">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ratante no prazo de</w:t>
      </w:r>
      <w:r w:rsidR="002F7D43">
        <w:rPr>
          <w:rFonts w:cs="Times New Roman"/>
          <w:color w:val="000000"/>
          <w:sz w:val="20"/>
          <w:szCs w:val="20"/>
        </w:rPr>
        <w:t xml:space="preserve"> até</w:t>
      </w:r>
      <w:r w:rsidR="00443E0B">
        <w:rPr>
          <w:rFonts w:cs="Times New Roman"/>
          <w:color w:val="000000"/>
          <w:sz w:val="20"/>
          <w:szCs w:val="20"/>
        </w:rPr>
        <w:t xml:space="preserve"> </w:t>
      </w:r>
      <w:r w:rsidR="002F7D43">
        <w:rPr>
          <w:rFonts w:cs="Times New Roman"/>
          <w:color w:val="000000"/>
          <w:sz w:val="20"/>
          <w:szCs w:val="20"/>
        </w:rPr>
        <w:t>30 (trinta)</w:t>
      </w:r>
      <w:r w:rsidRPr="00001D59">
        <w:rPr>
          <w:rFonts w:cs="Times New Roman"/>
          <w:color w:val="000000"/>
          <w:sz w:val="20"/>
          <w:szCs w:val="20"/>
        </w:rPr>
        <w:t xml:space="preserve"> dias, contados da apresentação da Nota Fiscal/Fatura 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14:paraId="11EE7826"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14:paraId="0483FD82" w14:textId="10D6D1D5" w:rsidR="009D11C1" w:rsidRPr="00001D59" w:rsidRDefault="009D11C1" w:rsidP="003F5ED6">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lang w:eastAsia="en-US"/>
        </w:rPr>
        <w:t xml:space="preserve">A apresentação da Nota Fiscal/Fatura deverá ocorrer no prazo </w:t>
      </w:r>
      <w:r w:rsidRPr="003F5ED6">
        <w:rPr>
          <w:rFonts w:cs="Times New Roman"/>
          <w:sz w:val="20"/>
          <w:szCs w:val="20"/>
          <w:lang w:eastAsia="en-US"/>
        </w:rPr>
        <w:t xml:space="preserve">de </w:t>
      </w:r>
      <w:r w:rsidR="002F7D43" w:rsidRPr="003F5ED6">
        <w:rPr>
          <w:rFonts w:cs="Times New Roman"/>
          <w:sz w:val="20"/>
          <w:szCs w:val="20"/>
          <w:lang w:eastAsia="en-US"/>
        </w:rPr>
        <w:t>10</w:t>
      </w:r>
      <w:r w:rsidRPr="003F5ED6">
        <w:rPr>
          <w:rFonts w:cs="Times New Roman"/>
          <w:sz w:val="20"/>
          <w:szCs w:val="20"/>
          <w:lang w:eastAsia="en-US"/>
        </w:rPr>
        <w:t xml:space="preserve"> (</w:t>
      </w:r>
      <w:r w:rsidR="002F7D43" w:rsidRPr="003F5ED6">
        <w:rPr>
          <w:rFonts w:cs="Times New Roman"/>
          <w:sz w:val="20"/>
          <w:szCs w:val="20"/>
          <w:lang w:eastAsia="en-US"/>
        </w:rPr>
        <w:t>dez</w:t>
      </w:r>
      <w:r w:rsidRPr="003F5ED6">
        <w:rPr>
          <w:rFonts w:cs="Times New Roman"/>
          <w:sz w:val="20"/>
          <w:szCs w:val="20"/>
          <w:lang w:eastAsia="en-US"/>
        </w:rPr>
        <w:t xml:space="preserve">) </w:t>
      </w:r>
      <w:r w:rsidRPr="00001D59">
        <w:rPr>
          <w:rFonts w:cs="Times New Roman"/>
          <w:sz w:val="20"/>
          <w:szCs w:val="20"/>
          <w:lang w:eastAsia="en-US"/>
        </w:rPr>
        <w:t>dias, contado d</w:t>
      </w:r>
      <w:r w:rsidRPr="00001D59">
        <w:rPr>
          <w:rFonts w:cs="Times New Roman"/>
          <w:sz w:val="20"/>
          <w:szCs w:val="20"/>
        </w:rPr>
        <w:t xml:space="preserve">a data </w:t>
      </w:r>
      <w:r w:rsidRPr="00001D59">
        <w:rPr>
          <w:rFonts w:cs="Times New Roman"/>
          <w:color w:val="000000"/>
          <w:sz w:val="20"/>
          <w:szCs w:val="20"/>
        </w:rPr>
        <w:t>final do período de adimplemento da parcela da contratação a que aquela se referir.</w:t>
      </w:r>
    </w:p>
    <w:p w14:paraId="56A12470" w14:textId="77777777"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7EFFD013"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6DE5E9E"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0BE094AA"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14:paraId="41B3F940"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deixou de executar as atividades contratadas, ou não as executou com a qualidade mínima exigida;</w:t>
      </w:r>
    </w:p>
    <w:p w14:paraId="306DEEA2"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14:paraId="0468834A"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14:paraId="38815778" w14:textId="513E35E5"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14:paraId="5505692A"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BA0508A"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03EA7A1"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5EB1C219"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64702786" w14:textId="77777777"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14:paraId="3DA935D8"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14:paraId="1F83641B"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 xml:space="preserve">A Contratada regularmente optante pelo Simples Nacional não sofrerá a retenção tributária quanto aos impostos e contribuições abrangidos por aquele regime. No entanto, o pagamento ficará condicionado à apresentação de comprovação, por </w:t>
      </w:r>
      <w:r w:rsidRPr="00001D59">
        <w:rPr>
          <w:rFonts w:cs="Times New Roman"/>
          <w:sz w:val="20"/>
          <w:szCs w:val="20"/>
        </w:rPr>
        <w:lastRenderedPageBreak/>
        <w:t>meio de documento oficial, de que faz jus ao tratamento tributário favorecido previsto na referida Lei Complementar.</w:t>
      </w:r>
    </w:p>
    <w:p w14:paraId="0EA421F9" w14:textId="77777777"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9B80FD8" w14:textId="77777777"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14:paraId="3544A8C3" w14:textId="77777777"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14:paraId="260B0BC5" w14:textId="77777777"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14:paraId="10CF509F" w14:textId="77777777"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14:paraId="7C54A53F" w14:textId="77777777"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14:paraId="48FB23CD" w14:textId="77777777">
        <w:tc>
          <w:tcPr>
            <w:tcW w:w="1701" w:type="dxa"/>
            <w:vAlign w:val="center"/>
          </w:tcPr>
          <w:p w14:paraId="565458A6" w14:textId="77777777"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14:paraId="7CD9AE65" w14:textId="77777777"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14:paraId="46044D94" w14:textId="77777777"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2E210E65" w14:textId="77777777"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14:paraId="4531F42F" w14:textId="77777777"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14:paraId="28719175" w14:textId="77777777"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14:paraId="27E5FBF0" w14:textId="77777777"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14:paraId="3CFEF623" w14:textId="77777777"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14:paraId="1C356F4A" w14:textId="77777777" w:rsidR="000F104D" w:rsidRPr="00001D59" w:rsidRDefault="000F104D" w:rsidP="000F104D">
            <w:pPr>
              <w:tabs>
                <w:tab w:val="left" w:pos="1701"/>
              </w:tabs>
              <w:spacing w:before="120" w:line="340" w:lineRule="exact"/>
              <w:jc w:val="both"/>
              <w:rPr>
                <w:color w:val="000000"/>
                <w:sz w:val="20"/>
                <w:szCs w:val="20"/>
              </w:rPr>
            </w:pPr>
          </w:p>
        </w:tc>
      </w:tr>
    </w:tbl>
    <w:p w14:paraId="2E7D7850" w14:textId="77777777" w:rsidR="00443E0B" w:rsidRDefault="00443E0B" w:rsidP="00443E0B">
      <w:pPr>
        <w:spacing w:after="120" w:line="276" w:lineRule="auto"/>
        <w:ind w:left="384" w:right="-15"/>
        <w:jc w:val="both"/>
        <w:rPr>
          <w:rFonts w:cs="Times New Roman"/>
          <w:b/>
          <w:color w:val="000000"/>
          <w:sz w:val="20"/>
          <w:szCs w:val="20"/>
        </w:rPr>
      </w:pPr>
    </w:p>
    <w:p w14:paraId="659958F8" w14:textId="7A67206C"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SANÇÕES ADMINISTRATIVAS.</w:t>
      </w:r>
    </w:p>
    <w:p w14:paraId="164FB0EF"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Comete infração administrativa, nos termos da Lei nº 8.666/1993, da Lei nº 10.520/2002, do Decreto nº 3.555/2000 e do Decreto nº 5.450/2005, a CONTRATADA que, no decorrer da contratação:</w:t>
      </w:r>
    </w:p>
    <w:p w14:paraId="0A4386A9"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Inexecutar total ou parcialmente o contrato;</w:t>
      </w:r>
    </w:p>
    <w:p w14:paraId="5B91BFF5"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Apresentar documentação falsa;</w:t>
      </w:r>
    </w:p>
    <w:p w14:paraId="017E0D8C"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Comportar-se de modo inidôneo;</w:t>
      </w:r>
    </w:p>
    <w:p w14:paraId="5BDA6AC8"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Cometer fraude fiscal;</w:t>
      </w:r>
    </w:p>
    <w:p w14:paraId="653F59F7"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Descumprir qualquer dos deveres elencados no Edital, na Ata de Registro de Preços ou no Contrato.</w:t>
      </w:r>
    </w:p>
    <w:p w14:paraId="4A6B3FD5"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A Contratada que cometer qualquer das infrações discriminadas no subitem acima ficará sujeita, sem prejuízo da responsabilidade civil e criminal, às seguintes sanções:</w:t>
      </w:r>
    </w:p>
    <w:p w14:paraId="0F7CA5D3"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lastRenderedPageBreak/>
        <w:t>Advertência por faltas leves, assim entendidas como aquelas que não acarretarem prejuízos significativos ao objeto da contratação;</w:t>
      </w:r>
    </w:p>
    <w:p w14:paraId="3BF24228"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Multa:</w:t>
      </w:r>
    </w:p>
    <w:p w14:paraId="57E0BC57" w14:textId="77777777" w:rsidR="00850106" w:rsidRPr="00850106" w:rsidRDefault="00850106" w:rsidP="00850106">
      <w:pPr>
        <w:pStyle w:val="PargrafodaLista"/>
        <w:numPr>
          <w:ilvl w:val="3"/>
          <w:numId w:val="45"/>
        </w:numPr>
        <w:spacing w:after="120" w:line="360" w:lineRule="auto"/>
        <w:jc w:val="both"/>
        <w:rPr>
          <w:color w:val="000000"/>
          <w:sz w:val="20"/>
          <w:szCs w:val="20"/>
        </w:rPr>
      </w:pPr>
      <w:r w:rsidRPr="00850106">
        <w:rPr>
          <w:color w:val="000000"/>
          <w:sz w:val="20"/>
          <w:szCs w:val="20"/>
        </w:rPr>
        <w:t>Moratória de até 0,2% (zero vírgula dois por cento) por dia de atraso injustificado sobre o valor mensal da contratação, até o limite de 30 (trinta) dias, sem prejuízo das demais penalidades;</w:t>
      </w:r>
    </w:p>
    <w:p w14:paraId="63A63E34" w14:textId="77777777" w:rsidR="00850106" w:rsidRPr="00850106" w:rsidRDefault="00850106" w:rsidP="00850106">
      <w:pPr>
        <w:pStyle w:val="PargrafodaLista"/>
        <w:numPr>
          <w:ilvl w:val="3"/>
          <w:numId w:val="45"/>
        </w:numPr>
        <w:spacing w:after="120" w:line="360" w:lineRule="auto"/>
        <w:jc w:val="both"/>
        <w:rPr>
          <w:color w:val="000000"/>
          <w:sz w:val="20"/>
          <w:szCs w:val="20"/>
        </w:rPr>
      </w:pPr>
      <w:r w:rsidRPr="00850106">
        <w:rPr>
          <w:color w:val="000000"/>
          <w:sz w:val="20"/>
          <w:szCs w:val="20"/>
        </w:rPr>
        <w:t>Moratória de até 0,4% (zero vírgula quatro por cento) por dia de atraso injustificado sobre o valor mensal da contratação, até o limite de 10% (dez por cento), sem prejuízo das demais penalidades;</w:t>
      </w:r>
    </w:p>
    <w:p w14:paraId="7BAD409B" w14:textId="77777777" w:rsidR="00850106" w:rsidRPr="00850106" w:rsidRDefault="00850106" w:rsidP="00850106">
      <w:pPr>
        <w:pStyle w:val="PargrafodaLista"/>
        <w:numPr>
          <w:ilvl w:val="3"/>
          <w:numId w:val="45"/>
        </w:numPr>
        <w:spacing w:after="120" w:line="360" w:lineRule="auto"/>
        <w:jc w:val="both"/>
        <w:rPr>
          <w:color w:val="000000"/>
          <w:sz w:val="20"/>
          <w:szCs w:val="20"/>
        </w:rPr>
      </w:pPr>
      <w:r w:rsidRPr="00850106">
        <w:rPr>
          <w:color w:val="000000"/>
          <w:sz w:val="20"/>
          <w:szCs w:val="20"/>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14:paraId="409473D8"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Suspensão de licitar e impedimento de contratar com o Departamento de Polícia Federal, pelo prazo de até 2 (dois) anos;</w:t>
      </w:r>
    </w:p>
    <w:p w14:paraId="1A2CF0ED" w14:textId="77777777" w:rsidR="00850106" w:rsidRPr="00850106" w:rsidRDefault="00850106" w:rsidP="00850106">
      <w:pPr>
        <w:pStyle w:val="PargrafodaLista"/>
        <w:numPr>
          <w:ilvl w:val="3"/>
          <w:numId w:val="45"/>
        </w:numPr>
        <w:spacing w:after="120" w:line="360" w:lineRule="auto"/>
        <w:jc w:val="both"/>
        <w:rPr>
          <w:color w:val="000000"/>
          <w:sz w:val="20"/>
          <w:szCs w:val="20"/>
        </w:rPr>
      </w:pPr>
      <w:r w:rsidRPr="00850106">
        <w:rPr>
          <w:color w:val="000000"/>
          <w:sz w:val="20"/>
          <w:szCs w:val="20"/>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14:paraId="49236434"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Impedimento de licitar e contratar com a União e descredenciamento no SICAF pelo prazo de até 5 (cinco) anos;</w:t>
      </w:r>
    </w:p>
    <w:p w14:paraId="6DC7E9E4"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w:t>
      </w:r>
      <w:r w:rsidRPr="00850106">
        <w:rPr>
          <w:color w:val="000000"/>
          <w:sz w:val="20"/>
          <w:szCs w:val="20"/>
        </w:rPr>
        <w:lastRenderedPageBreak/>
        <w:t>penalidade, que será concedida sempre que a CONTRATADA ressarcir a Administração pelos prejuízos causados;</w:t>
      </w:r>
    </w:p>
    <w:p w14:paraId="2964C937"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A penalidade de multa pode ser aplicada cumulativamente com as demais sanções.</w:t>
      </w:r>
    </w:p>
    <w:p w14:paraId="1A880059"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Também ficam sujeitas às penalidades de suspensão de licitar e impedimento de contratar e de declaração de inidoneidade, previstas no subitem anterior, as empresas ou profissionais que, em razão do contrato decorrente desta licitação:</w:t>
      </w:r>
    </w:p>
    <w:p w14:paraId="6E82271A"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Tenham sofrido condenações definitivas por praticarem, por meio dolosos, fraude fiscal no recolhimento de tributos;</w:t>
      </w:r>
    </w:p>
    <w:p w14:paraId="1223094F"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Tenham praticado atos ilícitos visando a frustrar os objetivos da licitação;</w:t>
      </w:r>
    </w:p>
    <w:p w14:paraId="6528CEB9"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Demonstrem não possuir idoneidade para contratar com a Administração em virtude de atos ilícitos praticados.</w:t>
      </w:r>
    </w:p>
    <w:p w14:paraId="698F83CB"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A aplicação de qualquer das penalidades previstas realizar-se-á em processo administrativo que assegurará o contraditório e a ampla defesa, observando-se o procedimento previsto na Lei nº 8.666/1993 e, subsidiariamente, na Lei nº 9.784/1999.</w:t>
      </w:r>
    </w:p>
    <w:p w14:paraId="41BFF4DD"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7C218E42"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2E5B8139" w14:textId="77777777" w:rsidR="00850106" w:rsidRPr="00850106" w:rsidRDefault="00850106" w:rsidP="00850106">
      <w:pPr>
        <w:pStyle w:val="PargrafodaLista"/>
        <w:numPr>
          <w:ilvl w:val="2"/>
          <w:numId w:val="45"/>
        </w:numPr>
        <w:spacing w:after="120" w:line="360" w:lineRule="auto"/>
        <w:jc w:val="both"/>
        <w:rPr>
          <w:color w:val="000000"/>
          <w:sz w:val="20"/>
          <w:szCs w:val="20"/>
        </w:rPr>
      </w:pPr>
      <w:r w:rsidRPr="00850106">
        <w:rPr>
          <w:color w:val="000000"/>
          <w:sz w:val="20"/>
          <w:szCs w:val="20"/>
        </w:rPr>
        <w:t>Caso a CONTRATANTE determine, a multa deverá ser recolhida no prazo máximo de 5 (cinco) dias, a contar da data do recebimento da comunicação enviada pela autoridade competente.</w:t>
      </w:r>
    </w:p>
    <w:p w14:paraId="07793C4E"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As penalidades serão obrigatoriamente registradas no SICAF.</w:t>
      </w:r>
    </w:p>
    <w:p w14:paraId="510B3295"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lastRenderedPageBreak/>
        <w:t>As sanções aqui previstas são independentes entre si, podendo ser aplicadas isoladas ou, no caso das multas, cumulativamente, sem prejuízo de outras medidas cabíveis.</w:t>
      </w:r>
    </w:p>
    <w:p w14:paraId="35A06B73" w14:textId="77777777" w:rsidR="00850106" w:rsidRPr="00850106" w:rsidRDefault="00850106" w:rsidP="00850106">
      <w:pPr>
        <w:numPr>
          <w:ilvl w:val="1"/>
          <w:numId w:val="45"/>
        </w:numPr>
        <w:spacing w:after="120" w:line="360" w:lineRule="auto"/>
        <w:ind w:right="18"/>
        <w:jc w:val="both"/>
        <w:rPr>
          <w:color w:val="000000"/>
          <w:sz w:val="20"/>
          <w:szCs w:val="20"/>
        </w:rPr>
      </w:pPr>
      <w:r w:rsidRPr="00850106">
        <w:rPr>
          <w:color w:val="000000"/>
          <w:sz w:val="20"/>
          <w:szCs w:val="20"/>
        </w:rPr>
        <w:t>As infrações e sanções relativas a atos praticados no decorrer da licitação estão previstas no Edital.</w:t>
      </w:r>
    </w:p>
    <w:p w14:paraId="3BC626BC" w14:textId="77777777"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14:paraId="22D83061"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14:paraId="5AC4C5F7" w14:textId="4F02F043" w:rsidR="009D11C1" w:rsidRPr="00001D59" w:rsidRDefault="009D11C1" w:rsidP="00D50B67">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 impugnação poderá ser realizada por forma eletrônica, pelo e-mail </w:t>
      </w:r>
      <w:hyperlink r:id="rId12" w:history="1">
        <w:proofErr w:type="gramStart"/>
        <w:r w:rsidR="002F7D43" w:rsidRPr="00DE4A9F">
          <w:rPr>
            <w:rStyle w:val="Hyperlink"/>
            <w:rFonts w:cs="Times New Roman"/>
            <w:sz w:val="20"/>
            <w:szCs w:val="20"/>
          </w:rPr>
          <w:t>cpl.coad@dpf.gov.br</w:t>
        </w:r>
      </w:hyperlink>
      <w:r w:rsidR="002F7D43">
        <w:rPr>
          <w:rFonts w:cs="Times New Roman"/>
          <w:color w:val="000000"/>
          <w:sz w:val="20"/>
          <w:szCs w:val="20"/>
        </w:rPr>
        <w:t xml:space="preserve"> </w:t>
      </w:r>
      <w:r w:rsidRPr="00001D59">
        <w:rPr>
          <w:rFonts w:cs="Times New Roman"/>
          <w:color w:val="FF0000"/>
          <w:sz w:val="20"/>
          <w:szCs w:val="20"/>
        </w:rPr>
        <w:t>,</w:t>
      </w:r>
      <w:proofErr w:type="gramEnd"/>
      <w:r w:rsidRPr="00001D59">
        <w:rPr>
          <w:rFonts w:cs="Times New Roman"/>
          <w:color w:val="000000"/>
          <w:sz w:val="20"/>
          <w:szCs w:val="20"/>
        </w:rPr>
        <w:t xml:space="preserve"> ou por petição dirigida ou protocolada no endereço </w:t>
      </w:r>
      <w:r w:rsidR="00D50B67" w:rsidRPr="00D50B67">
        <w:rPr>
          <w:rFonts w:cs="Times New Roman"/>
          <w:color w:val="000000"/>
          <w:sz w:val="20"/>
          <w:szCs w:val="20"/>
        </w:rPr>
        <w:t>SAS Quadra 06, lotes 09/10, sala 110, 1º andar, CEP – 70.037-900, BRASÍLIA-DF.</w:t>
      </w:r>
    </w:p>
    <w:p w14:paraId="67FDA8B5" w14:textId="77777777" w:rsidR="009D11C1" w:rsidRPr="00001D59" w:rsidRDefault="009D11C1" w:rsidP="00876308">
      <w:pPr>
        <w:spacing w:after="120" w:line="276" w:lineRule="auto"/>
        <w:ind w:right="-15" w:firstLine="567"/>
        <w:jc w:val="both"/>
        <w:rPr>
          <w:rFonts w:cs="Times New Roman"/>
          <w:color w:val="000000"/>
          <w:sz w:val="20"/>
          <w:szCs w:val="20"/>
        </w:rPr>
      </w:pPr>
    </w:p>
    <w:p w14:paraId="093E2783"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14:paraId="307E7474"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14:paraId="7E4651E4"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14:paraId="6AC08A2B"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14:paraId="778174A6"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14:paraId="102510D1" w14:textId="77777777" w:rsidR="005F44A7" w:rsidRPr="00001D59" w:rsidRDefault="005F44A7" w:rsidP="005F44A7">
      <w:pPr>
        <w:spacing w:before="120" w:after="120" w:line="276" w:lineRule="auto"/>
        <w:jc w:val="both"/>
        <w:rPr>
          <w:rFonts w:cs="Times New Roman"/>
          <w:color w:val="000000"/>
          <w:sz w:val="20"/>
          <w:szCs w:val="20"/>
        </w:rPr>
      </w:pPr>
    </w:p>
    <w:p w14:paraId="3C650D20" w14:textId="77777777"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14:paraId="0BB5522E"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1E621D"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6A6BD3E"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14:paraId="15B6AAAC"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BBE5656"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002F084"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3BD1D889"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C6CDEDA"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14:paraId="77AE3E4A" w14:textId="0F07468A" w:rsidR="000C6322" w:rsidRPr="00001D59" w:rsidRDefault="009D11C1" w:rsidP="00D50B67">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Edital está disponibilizado, na íntegra, no endereço eletrônico </w:t>
      </w:r>
      <w:hyperlink r:id="rId13" w:history="1">
        <w:r w:rsidR="00D50B67" w:rsidRPr="00C05C4A">
          <w:rPr>
            <w:rStyle w:val="Hyperlink"/>
            <w:rFonts w:cs="Times New Roman"/>
            <w:sz w:val="20"/>
            <w:szCs w:val="20"/>
          </w:rPr>
          <w:t>www.comprasgovernamentais.gov.br</w:t>
        </w:r>
      </w:hyperlink>
      <w:r w:rsidR="00D50B67" w:rsidRPr="00C05C4A">
        <w:rPr>
          <w:rFonts w:cs="Times New Roman"/>
          <w:color w:val="000000"/>
          <w:sz w:val="20"/>
          <w:szCs w:val="20"/>
        </w:rPr>
        <w:t xml:space="preserve">, </w:t>
      </w:r>
      <w:hyperlink r:id="rId14" w:history="1">
        <w:r w:rsidR="00D50B67" w:rsidRPr="00C05C4A">
          <w:rPr>
            <w:rStyle w:val="Hyperlink"/>
            <w:rFonts w:cs="Times New Roman"/>
            <w:sz w:val="20"/>
            <w:szCs w:val="20"/>
          </w:rPr>
          <w:t>www.dpf.gov.br</w:t>
        </w:r>
      </w:hyperlink>
      <w:r w:rsidR="00D50B67" w:rsidRPr="00C05C4A">
        <w:rPr>
          <w:rFonts w:cs="Times New Roman"/>
          <w:color w:val="000000"/>
          <w:sz w:val="20"/>
          <w:szCs w:val="20"/>
        </w:rPr>
        <w:t xml:space="preserve"> (Serviço</w:t>
      </w:r>
      <w:r w:rsidR="00223636">
        <w:rPr>
          <w:rFonts w:cs="Times New Roman"/>
          <w:color w:val="000000"/>
          <w:sz w:val="20"/>
          <w:szCs w:val="20"/>
        </w:rPr>
        <w:t>s &gt; Licitações &gt; Licitações 2015</w:t>
      </w:r>
      <w:r w:rsidR="00D50B67" w:rsidRPr="00C05C4A">
        <w:rPr>
          <w:rFonts w:cs="Times New Roman"/>
          <w:color w:val="000000"/>
          <w:sz w:val="20"/>
          <w:szCs w:val="20"/>
        </w:rPr>
        <w:t xml:space="preserve"> &gt; Distrito Federal &gt; Órgãos Centrais &gt; DLOG &gt; Pregões)</w:t>
      </w:r>
      <w:r w:rsidRPr="00001D59">
        <w:rPr>
          <w:rFonts w:cs="Times New Roman"/>
          <w:color w:val="000000"/>
          <w:sz w:val="20"/>
          <w:szCs w:val="20"/>
        </w:rPr>
        <w:t xml:space="preserve">, e também poderão ser lidos e/ou obtidos no endereço </w:t>
      </w:r>
      <w:r w:rsidR="00D50B67" w:rsidRPr="00D50B67">
        <w:rPr>
          <w:rFonts w:cs="Times New Roman"/>
          <w:color w:val="000000"/>
          <w:sz w:val="20"/>
          <w:szCs w:val="20"/>
        </w:rPr>
        <w:t>SAS Quadra 06, lotes 09/10, sala 110, 1º andar, CEP – 70.037-900, BRASÍLIA-DF</w:t>
      </w:r>
      <w:r w:rsidRPr="00001D59">
        <w:rPr>
          <w:rFonts w:cs="Times New Roman"/>
          <w:color w:val="000000"/>
          <w:sz w:val="20"/>
          <w:szCs w:val="20"/>
        </w:rPr>
        <w:t>,</w:t>
      </w:r>
      <w:r w:rsidR="00D50B67">
        <w:rPr>
          <w:rFonts w:cs="Times New Roman"/>
          <w:color w:val="000000"/>
          <w:sz w:val="20"/>
          <w:szCs w:val="20"/>
        </w:rPr>
        <w:t xml:space="preserve"> nos dias úteis, no horário das</w:t>
      </w:r>
      <w:r w:rsidR="00D50B67" w:rsidRPr="00D50B67">
        <w:rPr>
          <w:rFonts w:cs="Times New Roman"/>
          <w:color w:val="000000"/>
          <w:sz w:val="20"/>
          <w:szCs w:val="20"/>
        </w:rPr>
        <w:t xml:space="preserve"> 08:00 horas às 12:00 horas e 14:00 horas às 18:00 horas</w:t>
      </w:r>
      <w:r w:rsidRPr="00001D59">
        <w:rPr>
          <w:rFonts w:cs="Times New Roman"/>
          <w:color w:val="000000"/>
          <w:sz w:val="20"/>
          <w:szCs w:val="20"/>
        </w:rPr>
        <w:t>, mesmo endereço e período no qual os autos do processo administrativo permanecerão com vista franqueada aos interessados.</w:t>
      </w:r>
    </w:p>
    <w:p w14:paraId="729888B4" w14:textId="77777777"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14:paraId="60C149EA" w14:textId="4C1743C3" w:rsidR="009D11C1" w:rsidRPr="00004DDD" w:rsidRDefault="00F430A0" w:rsidP="00F430A0">
      <w:pPr>
        <w:numPr>
          <w:ilvl w:val="2"/>
          <w:numId w:val="45"/>
        </w:numPr>
        <w:tabs>
          <w:tab w:val="left" w:pos="1440"/>
        </w:tabs>
        <w:autoSpaceDE w:val="0"/>
        <w:snapToGrid w:val="0"/>
        <w:spacing w:before="120" w:after="120" w:line="276" w:lineRule="auto"/>
        <w:jc w:val="both"/>
        <w:rPr>
          <w:rFonts w:cs="Times New Roman"/>
          <w:sz w:val="20"/>
          <w:szCs w:val="20"/>
        </w:rPr>
      </w:pPr>
      <w:r w:rsidRPr="00004DDD">
        <w:rPr>
          <w:rFonts w:cs="Times New Roman"/>
          <w:b/>
          <w:bCs/>
          <w:sz w:val="20"/>
          <w:szCs w:val="20"/>
        </w:rPr>
        <w:t xml:space="preserve"> </w:t>
      </w:r>
      <w:r w:rsidR="003E7E46" w:rsidRPr="00004DDD">
        <w:rPr>
          <w:rFonts w:cs="Times New Roman"/>
          <w:b/>
          <w:bCs/>
          <w:sz w:val="20"/>
          <w:szCs w:val="20"/>
        </w:rPr>
        <w:t>ANEXO I</w:t>
      </w:r>
      <w:r w:rsidR="003E7E46" w:rsidRPr="00004DDD">
        <w:rPr>
          <w:rFonts w:cs="Times New Roman"/>
          <w:sz w:val="20"/>
          <w:szCs w:val="20"/>
        </w:rPr>
        <w:t xml:space="preserve"> - Termo de Referência </w:t>
      </w:r>
      <w:r w:rsidR="002F7872" w:rsidRPr="00004DDD">
        <w:rPr>
          <w:rFonts w:cs="Times New Roman"/>
          <w:sz w:val="20"/>
          <w:szCs w:val="20"/>
        </w:rPr>
        <w:t>com</w:t>
      </w:r>
      <w:r w:rsidRPr="00004DDD">
        <w:rPr>
          <w:rFonts w:cs="Times New Roman"/>
          <w:sz w:val="20"/>
          <w:szCs w:val="20"/>
        </w:rPr>
        <w:t xml:space="preserve"> seus anexos</w:t>
      </w:r>
      <w:r w:rsidR="003E7E46" w:rsidRPr="00004DDD">
        <w:rPr>
          <w:rFonts w:cs="Times New Roman"/>
          <w:sz w:val="20"/>
          <w:szCs w:val="20"/>
        </w:rPr>
        <w:t>:</w:t>
      </w:r>
      <w:r w:rsidR="002F7872" w:rsidRPr="00004DDD">
        <w:rPr>
          <w:rFonts w:cs="Times New Roman"/>
          <w:sz w:val="20"/>
          <w:szCs w:val="20"/>
        </w:rPr>
        <w:t xml:space="preserve"> </w:t>
      </w:r>
      <w:r w:rsidR="003E7E46" w:rsidRPr="00004DDD">
        <w:rPr>
          <w:rFonts w:cs="Times New Roman"/>
          <w:sz w:val="20"/>
          <w:szCs w:val="20"/>
        </w:rPr>
        <w:t>(</w:t>
      </w:r>
      <w:r w:rsidR="002F7872" w:rsidRPr="00004DDD">
        <w:rPr>
          <w:rFonts w:cs="Times New Roman"/>
          <w:sz w:val="20"/>
          <w:szCs w:val="20"/>
        </w:rPr>
        <w:t xml:space="preserve">anexo I - Termos e </w:t>
      </w:r>
      <w:r w:rsidR="00004DDD" w:rsidRPr="00004DDD">
        <w:rPr>
          <w:rFonts w:cs="Times New Roman"/>
          <w:sz w:val="20"/>
          <w:szCs w:val="20"/>
        </w:rPr>
        <w:t>Definições</w:t>
      </w:r>
      <w:r w:rsidR="002F7872" w:rsidRPr="00004DDD">
        <w:rPr>
          <w:rFonts w:cs="Times New Roman"/>
          <w:sz w:val="20"/>
          <w:szCs w:val="20"/>
        </w:rPr>
        <w:t xml:space="preserve">; Anexo II – </w:t>
      </w:r>
      <w:r w:rsidR="00004DDD" w:rsidRPr="00004DDD">
        <w:rPr>
          <w:rFonts w:cs="Times New Roman"/>
          <w:sz w:val="20"/>
          <w:szCs w:val="20"/>
        </w:rPr>
        <w:t>Justificativas</w:t>
      </w:r>
      <w:r w:rsidR="002F7872" w:rsidRPr="00004DDD">
        <w:rPr>
          <w:rFonts w:cs="Times New Roman"/>
          <w:sz w:val="20"/>
          <w:szCs w:val="20"/>
        </w:rPr>
        <w:t>; Anexo III - caderno de encargos e especificações; Anexo IV - Planilha Estimativa</w:t>
      </w:r>
      <w:r w:rsidR="00CC4EA0" w:rsidRPr="00004DDD">
        <w:rPr>
          <w:rFonts w:cs="Times New Roman"/>
          <w:sz w:val="20"/>
          <w:szCs w:val="20"/>
        </w:rPr>
        <w:t xml:space="preserve"> de Preços</w:t>
      </w:r>
      <w:r w:rsidR="002F7872" w:rsidRPr="00004DDD">
        <w:rPr>
          <w:rFonts w:cs="Times New Roman"/>
          <w:sz w:val="20"/>
          <w:szCs w:val="20"/>
        </w:rPr>
        <w:t>; Anexo V - modelo de form</w:t>
      </w:r>
      <w:r w:rsidRPr="00004DDD">
        <w:rPr>
          <w:rFonts w:cs="Times New Roman"/>
          <w:sz w:val="20"/>
          <w:szCs w:val="20"/>
        </w:rPr>
        <w:t>ulário</w:t>
      </w:r>
      <w:r w:rsidR="002F7872" w:rsidRPr="00004DDD">
        <w:rPr>
          <w:rFonts w:cs="Times New Roman"/>
          <w:sz w:val="20"/>
          <w:szCs w:val="20"/>
        </w:rPr>
        <w:t xml:space="preserve"> de solic</w:t>
      </w:r>
      <w:r w:rsidRPr="00004DDD">
        <w:rPr>
          <w:rFonts w:cs="Times New Roman"/>
          <w:sz w:val="20"/>
          <w:szCs w:val="20"/>
        </w:rPr>
        <w:t xml:space="preserve">itação de </w:t>
      </w:r>
      <w:r w:rsidR="002F7872" w:rsidRPr="00004DDD">
        <w:rPr>
          <w:rFonts w:cs="Times New Roman"/>
          <w:sz w:val="20"/>
          <w:szCs w:val="20"/>
        </w:rPr>
        <w:t>serv</w:t>
      </w:r>
      <w:r w:rsidRPr="00004DDD">
        <w:rPr>
          <w:rFonts w:cs="Times New Roman"/>
          <w:sz w:val="20"/>
          <w:szCs w:val="20"/>
        </w:rPr>
        <w:t>iço</w:t>
      </w:r>
      <w:r w:rsidR="002F7872" w:rsidRPr="00004DDD">
        <w:rPr>
          <w:rFonts w:cs="Times New Roman"/>
          <w:sz w:val="20"/>
          <w:szCs w:val="20"/>
        </w:rPr>
        <w:t>; Anexo VI - modelo de form</w:t>
      </w:r>
      <w:r w:rsidRPr="00004DDD">
        <w:rPr>
          <w:rFonts w:cs="Times New Roman"/>
          <w:sz w:val="20"/>
          <w:szCs w:val="20"/>
        </w:rPr>
        <w:t>ulário</w:t>
      </w:r>
      <w:r w:rsidR="002F7872" w:rsidRPr="00004DDD">
        <w:rPr>
          <w:rFonts w:cs="Times New Roman"/>
          <w:sz w:val="20"/>
          <w:szCs w:val="20"/>
        </w:rPr>
        <w:t xml:space="preserve"> de </w:t>
      </w:r>
      <w:r w:rsidR="002F7872" w:rsidRPr="00004DDD">
        <w:rPr>
          <w:rFonts w:cs="Times New Roman"/>
          <w:sz w:val="20"/>
          <w:szCs w:val="20"/>
        </w:rPr>
        <w:lastRenderedPageBreak/>
        <w:t>orçamento; Anexo VII - fluxo da solic</w:t>
      </w:r>
      <w:r w:rsidRPr="00004DDD">
        <w:rPr>
          <w:rFonts w:cs="Times New Roman"/>
          <w:sz w:val="20"/>
          <w:szCs w:val="20"/>
        </w:rPr>
        <w:t xml:space="preserve">itação de </w:t>
      </w:r>
      <w:r w:rsidR="002F7872" w:rsidRPr="00004DDD">
        <w:rPr>
          <w:rFonts w:cs="Times New Roman"/>
          <w:sz w:val="20"/>
          <w:szCs w:val="20"/>
        </w:rPr>
        <w:t>serv</w:t>
      </w:r>
      <w:r w:rsidRPr="00004DDD">
        <w:rPr>
          <w:rFonts w:cs="Times New Roman"/>
          <w:sz w:val="20"/>
          <w:szCs w:val="20"/>
        </w:rPr>
        <w:t>iço</w:t>
      </w:r>
      <w:r w:rsidR="002F7872" w:rsidRPr="00004DDD">
        <w:rPr>
          <w:rFonts w:cs="Times New Roman"/>
          <w:sz w:val="20"/>
          <w:szCs w:val="20"/>
        </w:rPr>
        <w:t xml:space="preserve"> SMAN; Anexo VIII - declar</w:t>
      </w:r>
      <w:r w:rsidRPr="00004DDD">
        <w:rPr>
          <w:rFonts w:cs="Times New Roman"/>
          <w:sz w:val="20"/>
          <w:szCs w:val="20"/>
        </w:rPr>
        <w:t>ação</w:t>
      </w:r>
      <w:r w:rsidR="002F7872" w:rsidRPr="00004DDD">
        <w:rPr>
          <w:rFonts w:cs="Times New Roman"/>
          <w:sz w:val="20"/>
          <w:szCs w:val="20"/>
        </w:rPr>
        <w:t xml:space="preserve"> de vistoria)</w:t>
      </w:r>
    </w:p>
    <w:p w14:paraId="56E3A23D" w14:textId="1E8970D8" w:rsidR="002F7872" w:rsidRPr="00004DDD" w:rsidRDefault="009D11C1" w:rsidP="002F7872">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4DDD">
        <w:rPr>
          <w:rFonts w:cs="Times New Roman"/>
          <w:b/>
          <w:bCs/>
          <w:sz w:val="20"/>
          <w:szCs w:val="20"/>
        </w:rPr>
        <w:t>ANEXO II</w:t>
      </w:r>
      <w:r w:rsidRPr="00004DDD">
        <w:rPr>
          <w:rFonts w:cs="Times New Roman"/>
          <w:sz w:val="20"/>
          <w:szCs w:val="20"/>
        </w:rPr>
        <w:t xml:space="preserve"> – </w:t>
      </w:r>
      <w:r w:rsidR="002F7872" w:rsidRPr="00004DDD">
        <w:rPr>
          <w:rFonts w:cs="Times New Roman"/>
          <w:sz w:val="20"/>
          <w:szCs w:val="20"/>
        </w:rPr>
        <w:t>Declaração de contratos firmados com a iniciativa Privada e a Administração Pública</w:t>
      </w:r>
      <w:r w:rsidR="00CC4EA0" w:rsidRPr="00004DDD">
        <w:rPr>
          <w:rFonts w:cs="Times New Roman"/>
          <w:sz w:val="20"/>
          <w:szCs w:val="20"/>
        </w:rPr>
        <w:t>;</w:t>
      </w:r>
    </w:p>
    <w:p w14:paraId="3C378FA4" w14:textId="2C1119B3" w:rsidR="00C90380" w:rsidRPr="00004DDD" w:rsidRDefault="00C90380" w:rsidP="002F7872">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4DDD">
        <w:rPr>
          <w:rFonts w:cs="Times New Roman"/>
          <w:b/>
          <w:bCs/>
          <w:sz w:val="20"/>
          <w:szCs w:val="20"/>
        </w:rPr>
        <w:t>ANEXO III</w:t>
      </w:r>
      <w:r w:rsidRPr="00004DDD">
        <w:rPr>
          <w:rFonts w:cs="Times New Roman"/>
          <w:sz w:val="20"/>
          <w:szCs w:val="20"/>
        </w:rPr>
        <w:t xml:space="preserve"> – </w:t>
      </w:r>
      <w:r w:rsidR="002F7872" w:rsidRPr="00004DDD">
        <w:rPr>
          <w:rFonts w:cs="Times New Roman"/>
          <w:sz w:val="20"/>
          <w:szCs w:val="20"/>
        </w:rPr>
        <w:t>Minuta de Termo de Contrato</w:t>
      </w:r>
      <w:r w:rsidR="00CC4EA0" w:rsidRPr="00004DDD">
        <w:rPr>
          <w:rFonts w:cs="Times New Roman"/>
          <w:sz w:val="20"/>
          <w:szCs w:val="20"/>
        </w:rPr>
        <w:t>;</w:t>
      </w:r>
    </w:p>
    <w:p w14:paraId="00415B23" w14:textId="77777777" w:rsidR="00C90380" w:rsidRPr="00004DDD" w:rsidRDefault="00C90380" w:rsidP="009D11C1">
      <w:pPr>
        <w:spacing w:after="120" w:line="276" w:lineRule="auto"/>
        <w:ind w:left="360" w:right="-15"/>
        <w:rPr>
          <w:rFonts w:cs="Times New Roman"/>
          <w:sz w:val="20"/>
          <w:szCs w:val="20"/>
        </w:rPr>
      </w:pPr>
    </w:p>
    <w:p w14:paraId="66520370" w14:textId="6A1EEC38" w:rsidR="009D11C1" w:rsidRPr="00004DDD" w:rsidRDefault="00CC4EA0" w:rsidP="005915B6">
      <w:pPr>
        <w:spacing w:after="120" w:line="276" w:lineRule="auto"/>
        <w:ind w:left="360" w:right="-15"/>
        <w:jc w:val="right"/>
        <w:rPr>
          <w:rFonts w:cs="Times New Roman"/>
          <w:sz w:val="20"/>
          <w:szCs w:val="20"/>
        </w:rPr>
      </w:pPr>
      <w:r w:rsidRPr="00004DDD">
        <w:rPr>
          <w:rFonts w:cs="Times New Roman"/>
          <w:sz w:val="20"/>
          <w:szCs w:val="20"/>
        </w:rPr>
        <w:t>Brasília-DF</w:t>
      </w:r>
      <w:r w:rsidR="009D11C1" w:rsidRPr="00004DDD">
        <w:rPr>
          <w:rFonts w:cs="Times New Roman"/>
          <w:sz w:val="20"/>
          <w:szCs w:val="20"/>
        </w:rPr>
        <w:t xml:space="preserve">, </w:t>
      </w:r>
      <w:r w:rsidR="005915B6">
        <w:rPr>
          <w:rFonts w:cs="Times New Roman"/>
          <w:sz w:val="20"/>
          <w:szCs w:val="20"/>
        </w:rPr>
        <w:t>18</w:t>
      </w:r>
      <w:r w:rsidR="009D11C1" w:rsidRPr="00004DDD">
        <w:rPr>
          <w:rFonts w:cs="Times New Roman"/>
          <w:sz w:val="20"/>
          <w:szCs w:val="20"/>
        </w:rPr>
        <w:t xml:space="preserve"> de </w:t>
      </w:r>
      <w:r w:rsidR="005915B6">
        <w:rPr>
          <w:rFonts w:cs="Times New Roman"/>
          <w:sz w:val="20"/>
          <w:szCs w:val="20"/>
        </w:rPr>
        <w:t>maio</w:t>
      </w:r>
      <w:r w:rsidR="009D11C1" w:rsidRPr="00004DDD">
        <w:rPr>
          <w:rFonts w:cs="Times New Roman"/>
          <w:sz w:val="20"/>
          <w:szCs w:val="20"/>
        </w:rPr>
        <w:t xml:space="preserve"> de 20</w:t>
      </w:r>
      <w:r w:rsidRPr="00004DDD">
        <w:rPr>
          <w:rFonts w:cs="Times New Roman"/>
          <w:sz w:val="20"/>
          <w:szCs w:val="20"/>
        </w:rPr>
        <w:t>1</w:t>
      </w:r>
      <w:r w:rsidR="00F430A0" w:rsidRPr="00004DDD">
        <w:rPr>
          <w:rFonts w:cs="Times New Roman"/>
          <w:sz w:val="20"/>
          <w:szCs w:val="20"/>
        </w:rPr>
        <w:t>5</w:t>
      </w:r>
      <w:r w:rsidR="009D11C1" w:rsidRPr="00004DDD">
        <w:rPr>
          <w:rFonts w:cs="Times New Roman"/>
          <w:sz w:val="20"/>
          <w:szCs w:val="20"/>
        </w:rPr>
        <w:t>.</w:t>
      </w:r>
    </w:p>
    <w:p w14:paraId="735AC297" w14:textId="77777777" w:rsidR="009D11C1" w:rsidRPr="00004DDD" w:rsidRDefault="009D11C1" w:rsidP="009D11C1">
      <w:pPr>
        <w:spacing w:after="120" w:line="276" w:lineRule="auto"/>
        <w:ind w:right="-15" w:firstLine="720"/>
        <w:jc w:val="both"/>
        <w:rPr>
          <w:rFonts w:cs="Times New Roman"/>
          <w:sz w:val="20"/>
          <w:szCs w:val="20"/>
        </w:rPr>
      </w:pPr>
    </w:p>
    <w:p w14:paraId="1331D6E3" w14:textId="694DDECA" w:rsidR="009D11C1" w:rsidRPr="006A0BDC" w:rsidRDefault="009D11C1" w:rsidP="006A0BDC">
      <w:pPr>
        <w:jc w:val="center"/>
        <w:rPr>
          <w:rFonts w:cs="Times New Roman"/>
          <w:sz w:val="20"/>
          <w:szCs w:val="20"/>
        </w:rPr>
      </w:pPr>
      <w:r w:rsidRPr="00004DDD">
        <w:rPr>
          <w:rFonts w:cs="Times New Roman"/>
          <w:b/>
          <w:bCs/>
          <w:iCs/>
          <w:sz w:val="20"/>
          <w:szCs w:val="20"/>
        </w:rPr>
        <w:t>Assinatura da autoridade competen</w:t>
      </w:r>
      <w:r w:rsidRPr="00001D59">
        <w:rPr>
          <w:rFonts w:cs="Times New Roman"/>
          <w:b/>
          <w:bCs/>
          <w:iCs/>
          <w:color w:val="000000"/>
          <w:sz w:val="20"/>
          <w:szCs w:val="20"/>
        </w:rPr>
        <w:t>te</w:t>
      </w:r>
    </w:p>
    <w:sectPr w:rsidR="009D11C1" w:rsidRPr="006A0BDC" w:rsidSect="008047D8">
      <w:headerReference w:type="first" r:id="rId15"/>
      <w:pgSz w:w="11906" w:h="16838" w:code="9"/>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65FA7" w14:textId="77777777" w:rsidR="0022683B" w:rsidRDefault="0022683B">
      <w:r>
        <w:separator/>
      </w:r>
    </w:p>
  </w:endnote>
  <w:endnote w:type="continuationSeparator" w:id="0">
    <w:p w14:paraId="50DCAB87" w14:textId="77777777" w:rsidR="0022683B" w:rsidRDefault="00226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Ecofont Vera Sans">
    <w:altName w:val="Trebuchet MS"/>
    <w:charset w:val="00"/>
    <w:family w:val="swiss"/>
    <w:pitch w:val="variable"/>
    <w:sig w:usb0="00000003"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E43AE" w14:textId="77777777" w:rsidR="0022683B" w:rsidRDefault="0022683B">
      <w:r>
        <w:separator/>
      </w:r>
    </w:p>
  </w:footnote>
  <w:footnote w:type="continuationSeparator" w:id="0">
    <w:p w14:paraId="0AA72066" w14:textId="77777777" w:rsidR="0022683B" w:rsidRDefault="0022683B">
      <w:r>
        <w:continuationSeparator/>
      </w:r>
    </w:p>
  </w:footnote>
  <w:footnote w:id="1">
    <w:p w14:paraId="79713E65" w14:textId="533ECE06" w:rsidR="00093083" w:rsidRPr="008047D8" w:rsidRDefault="00093083" w:rsidP="008047D8">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14:paraId="2E719DFE" w14:textId="77777777" w:rsidR="008047D8" w:rsidRDefault="008047D8" w:rsidP="008047D8">
    <w:pPr>
      <w:pStyle w:val="Cabealho"/>
      <w:jc w:val="center"/>
      <w:rPr>
        <w:b/>
        <w:bCs/>
      </w:rPr>
    </w:pPr>
    <w:r>
      <w:rPr>
        <w:b/>
        <w:bCs/>
      </w:rPr>
      <w:object w:dxaOrig="1315" w:dyaOrig="1247" w14:anchorId="3A0A0B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93547649" r:id="rId2"/>
      </w:object>
    </w:r>
  </w:p>
  <w:p w14:paraId="57C6D990" w14:textId="77777777" w:rsidR="008047D8" w:rsidRPr="00B26D0B" w:rsidRDefault="008047D8" w:rsidP="008047D8">
    <w:pPr>
      <w:pStyle w:val="Normal1"/>
      <w:jc w:val="center"/>
      <w:rPr>
        <w:rFonts w:cs="Arial"/>
        <w:b/>
        <w:bCs/>
        <w:sz w:val="16"/>
        <w:szCs w:val="16"/>
      </w:rPr>
    </w:pPr>
    <w:r w:rsidRPr="00B26D0B">
      <w:rPr>
        <w:rFonts w:cs="Arial"/>
        <w:b/>
        <w:bCs/>
        <w:sz w:val="16"/>
        <w:szCs w:val="16"/>
      </w:rPr>
      <w:t>SERVIÇO PÚBLICO FEDERAL</w:t>
    </w:r>
  </w:p>
  <w:p w14:paraId="02953D50" w14:textId="77777777" w:rsidR="008047D8" w:rsidRPr="00B26D0B" w:rsidRDefault="008047D8" w:rsidP="008047D8">
    <w:pPr>
      <w:pStyle w:val="Normal1"/>
      <w:jc w:val="center"/>
      <w:rPr>
        <w:rFonts w:cs="Arial"/>
        <w:b/>
        <w:sz w:val="16"/>
        <w:szCs w:val="16"/>
      </w:rPr>
    </w:pPr>
    <w:r w:rsidRPr="00B26D0B">
      <w:rPr>
        <w:rFonts w:cs="Arial"/>
        <w:b/>
        <w:sz w:val="16"/>
        <w:szCs w:val="16"/>
      </w:rPr>
      <w:t>MJ - DEPARTAMENTO DE POLÍCIA FEDERAL</w:t>
    </w:r>
  </w:p>
  <w:p w14:paraId="325DCAEE" w14:textId="77777777" w:rsidR="008047D8" w:rsidRDefault="008047D8" w:rsidP="008047D8">
    <w:pPr>
      <w:pStyle w:val="Normal1"/>
      <w:jc w:val="center"/>
      <w:rPr>
        <w:rFonts w:cs="Arial"/>
        <w:b/>
        <w:sz w:val="16"/>
        <w:szCs w:val="16"/>
      </w:rPr>
    </w:pPr>
    <w:r>
      <w:rPr>
        <w:rFonts w:cs="Arial"/>
        <w:b/>
        <w:sz w:val="16"/>
        <w:szCs w:val="16"/>
      </w:rPr>
      <w:t>COORDENAÇÃO DE ADMINISTRAÇÃO</w:t>
    </w:r>
  </w:p>
  <w:p w14:paraId="1FCF7890" w14:textId="77777777" w:rsidR="00D94AA5" w:rsidRDefault="00D94AA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3C8149F"/>
    <w:multiLevelType w:val="multilevel"/>
    <w:tmpl w:val="C0B679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5C100D"/>
    <w:multiLevelType w:val="multilevel"/>
    <w:tmpl w:val="800245A2"/>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6402778"/>
    <w:multiLevelType w:val="hybridMultilevel"/>
    <w:tmpl w:val="AACCE560"/>
    <w:lvl w:ilvl="0" w:tplc="9E14E688">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036315"/>
    <w:multiLevelType w:val="multilevel"/>
    <w:tmpl w:val="AE0EBBBA"/>
    <w:lvl w:ilvl="0">
      <w:start w:val="8"/>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numStyleLink w:val="Estilo1"/>
  </w:abstractNum>
  <w:abstractNum w:abstractNumId="28">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C7E405F"/>
    <w:multiLevelType w:val="hybridMultilevel"/>
    <w:tmpl w:val="CCAEEA4C"/>
    <w:lvl w:ilvl="0" w:tplc="1ACC6B7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5">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A4D4901"/>
    <w:multiLevelType w:val="multilevel"/>
    <w:tmpl w:val="7C240AEE"/>
    <w:lvl w:ilvl="0">
      <w:start w:val="2"/>
      <w:numFmt w:val="decimal"/>
      <w:lvlText w:val="%1."/>
      <w:lvlJc w:val="left"/>
      <w:pPr>
        <w:ind w:left="360" w:hanging="360"/>
      </w:pPr>
      <w:rPr>
        <w:rFonts w:hint="default"/>
      </w:rPr>
    </w:lvl>
    <w:lvl w:ilvl="1">
      <w:start w:val="1"/>
      <w:numFmt w:val="decimal"/>
      <w:lvlText w:val="%1.%2."/>
      <w:lvlJc w:val="left"/>
      <w:pPr>
        <w:ind w:left="715"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3">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4">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9"/>
  </w:num>
  <w:num w:numId="2">
    <w:abstractNumId w:val="11"/>
  </w:num>
  <w:num w:numId="3">
    <w:abstractNumId w:val="16"/>
  </w:num>
  <w:num w:numId="4">
    <w:abstractNumId w:val="36"/>
  </w:num>
  <w:num w:numId="5">
    <w:abstractNumId w:val="13"/>
  </w:num>
  <w:num w:numId="6">
    <w:abstractNumId w:val="30"/>
  </w:num>
  <w:num w:numId="7">
    <w:abstractNumId w:val="26"/>
  </w:num>
  <w:num w:numId="8">
    <w:abstractNumId w:val="27"/>
  </w:num>
  <w:num w:numId="9">
    <w:abstractNumId w:val="33"/>
  </w:num>
  <w:num w:numId="10">
    <w:abstractNumId w:val="10"/>
  </w:num>
  <w:num w:numId="11">
    <w:abstractNumId w:val="28"/>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22"/>
  </w:num>
  <w:num w:numId="15">
    <w:abstractNumId w:val="24"/>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40"/>
  </w:num>
  <w:num w:numId="31">
    <w:abstractNumId w:val="12"/>
  </w:num>
  <w:num w:numId="32">
    <w:abstractNumId w:val="38"/>
  </w:num>
  <w:num w:numId="33">
    <w:abstractNumId w:val="42"/>
  </w:num>
  <w:num w:numId="34">
    <w:abstractNumId w:val="17"/>
  </w:num>
  <w:num w:numId="35">
    <w:abstractNumId w:val="31"/>
  </w:num>
  <w:num w:numId="36">
    <w:abstractNumId w:val="37"/>
  </w:num>
  <w:num w:numId="37">
    <w:abstractNumId w:val="20"/>
  </w:num>
  <w:num w:numId="38">
    <w:abstractNumId w:val="29"/>
  </w:num>
  <w:num w:numId="39">
    <w:abstractNumId w:val="44"/>
  </w:num>
  <w:num w:numId="40">
    <w:abstractNumId w:val="15"/>
  </w:num>
  <w:num w:numId="41">
    <w:abstractNumId w:val="45"/>
  </w:num>
  <w:num w:numId="42">
    <w:abstractNumId w:val="32"/>
  </w:num>
  <w:num w:numId="43">
    <w:abstractNumId w:val="25"/>
  </w:num>
  <w:num w:numId="44">
    <w:abstractNumId w:val="43"/>
  </w:num>
  <w:num w:numId="45">
    <w:abstractNumId w:val="46"/>
  </w:num>
  <w:num w:numId="46">
    <w:abstractNumId w:val="21"/>
  </w:num>
  <w:num w:numId="47">
    <w:abstractNumId w:val="34"/>
  </w:num>
  <w:num w:numId="48">
    <w:abstractNumId w:val="41"/>
  </w:num>
  <w:num w:numId="49">
    <w:abstractNumId w:val="23"/>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1D59"/>
    <w:rsid w:val="0000236D"/>
    <w:rsid w:val="00003298"/>
    <w:rsid w:val="00004DDD"/>
    <w:rsid w:val="00017735"/>
    <w:rsid w:val="0002260C"/>
    <w:rsid w:val="0002306D"/>
    <w:rsid w:val="000242C8"/>
    <w:rsid w:val="00027155"/>
    <w:rsid w:val="00027347"/>
    <w:rsid w:val="000318BA"/>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3083"/>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3EE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3A36"/>
    <w:rsid w:val="00184086"/>
    <w:rsid w:val="001904A8"/>
    <w:rsid w:val="001A0672"/>
    <w:rsid w:val="001A1732"/>
    <w:rsid w:val="001A2CE9"/>
    <w:rsid w:val="001A3A05"/>
    <w:rsid w:val="001A3E18"/>
    <w:rsid w:val="001B005B"/>
    <w:rsid w:val="001B0407"/>
    <w:rsid w:val="001B5274"/>
    <w:rsid w:val="001C3F32"/>
    <w:rsid w:val="001C48B6"/>
    <w:rsid w:val="001C4C04"/>
    <w:rsid w:val="001C694F"/>
    <w:rsid w:val="001C721E"/>
    <w:rsid w:val="001C7FD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3636"/>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5D8"/>
    <w:rsid w:val="0028765E"/>
    <w:rsid w:val="0029037D"/>
    <w:rsid w:val="002937D4"/>
    <w:rsid w:val="002A17C6"/>
    <w:rsid w:val="002A1CE8"/>
    <w:rsid w:val="002A248F"/>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5F6B"/>
    <w:rsid w:val="002E65C8"/>
    <w:rsid w:val="002F084D"/>
    <w:rsid w:val="002F308B"/>
    <w:rsid w:val="002F30A6"/>
    <w:rsid w:val="002F7872"/>
    <w:rsid w:val="002F7D43"/>
    <w:rsid w:val="00310B4A"/>
    <w:rsid w:val="00314264"/>
    <w:rsid w:val="00314576"/>
    <w:rsid w:val="003153A5"/>
    <w:rsid w:val="003223B3"/>
    <w:rsid w:val="003238C3"/>
    <w:rsid w:val="00324BCD"/>
    <w:rsid w:val="00324F30"/>
    <w:rsid w:val="00325023"/>
    <w:rsid w:val="00325FD8"/>
    <w:rsid w:val="003265B9"/>
    <w:rsid w:val="00327232"/>
    <w:rsid w:val="00331182"/>
    <w:rsid w:val="003362F6"/>
    <w:rsid w:val="0033678D"/>
    <w:rsid w:val="00336E39"/>
    <w:rsid w:val="00340EE0"/>
    <w:rsid w:val="00343032"/>
    <w:rsid w:val="00350017"/>
    <w:rsid w:val="0035658A"/>
    <w:rsid w:val="00360C47"/>
    <w:rsid w:val="00364141"/>
    <w:rsid w:val="00367EF6"/>
    <w:rsid w:val="00372B1E"/>
    <w:rsid w:val="00373F2A"/>
    <w:rsid w:val="003779A2"/>
    <w:rsid w:val="0038139C"/>
    <w:rsid w:val="00386157"/>
    <w:rsid w:val="00386ADE"/>
    <w:rsid w:val="00390815"/>
    <w:rsid w:val="00391458"/>
    <w:rsid w:val="00391E14"/>
    <w:rsid w:val="003959F6"/>
    <w:rsid w:val="00396CB1"/>
    <w:rsid w:val="003A1E52"/>
    <w:rsid w:val="003A73C1"/>
    <w:rsid w:val="003A75EB"/>
    <w:rsid w:val="003B106A"/>
    <w:rsid w:val="003B791E"/>
    <w:rsid w:val="003C4C35"/>
    <w:rsid w:val="003C609E"/>
    <w:rsid w:val="003C6275"/>
    <w:rsid w:val="003E2073"/>
    <w:rsid w:val="003E4927"/>
    <w:rsid w:val="003E4D76"/>
    <w:rsid w:val="003E55B1"/>
    <w:rsid w:val="003E7E46"/>
    <w:rsid w:val="003F004A"/>
    <w:rsid w:val="003F1437"/>
    <w:rsid w:val="003F185C"/>
    <w:rsid w:val="003F36A3"/>
    <w:rsid w:val="003F5ED6"/>
    <w:rsid w:val="00400200"/>
    <w:rsid w:val="0040443F"/>
    <w:rsid w:val="004053E1"/>
    <w:rsid w:val="00407F1C"/>
    <w:rsid w:val="00414A9F"/>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1C0F"/>
    <w:rsid w:val="004A678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3132E"/>
    <w:rsid w:val="00535DA2"/>
    <w:rsid w:val="005513F6"/>
    <w:rsid w:val="005531BE"/>
    <w:rsid w:val="00555095"/>
    <w:rsid w:val="00555863"/>
    <w:rsid w:val="00560C2E"/>
    <w:rsid w:val="00561C04"/>
    <w:rsid w:val="0056213B"/>
    <w:rsid w:val="00562F82"/>
    <w:rsid w:val="005634BD"/>
    <w:rsid w:val="00564913"/>
    <w:rsid w:val="005800D8"/>
    <w:rsid w:val="0058270E"/>
    <w:rsid w:val="00584218"/>
    <w:rsid w:val="005846C9"/>
    <w:rsid w:val="005873FC"/>
    <w:rsid w:val="00590EAF"/>
    <w:rsid w:val="005915B6"/>
    <w:rsid w:val="00595DA6"/>
    <w:rsid w:val="00597065"/>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5C11"/>
    <w:rsid w:val="00606440"/>
    <w:rsid w:val="006078C2"/>
    <w:rsid w:val="00613E94"/>
    <w:rsid w:val="0061470E"/>
    <w:rsid w:val="006171A9"/>
    <w:rsid w:val="00622A5D"/>
    <w:rsid w:val="00623436"/>
    <w:rsid w:val="00626431"/>
    <w:rsid w:val="00633505"/>
    <w:rsid w:val="006351CD"/>
    <w:rsid w:val="00640F39"/>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C7E"/>
    <w:rsid w:val="00710D73"/>
    <w:rsid w:val="00722A22"/>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805"/>
    <w:rsid w:val="008047D8"/>
    <w:rsid w:val="0080582D"/>
    <w:rsid w:val="0080756C"/>
    <w:rsid w:val="00812F8E"/>
    <w:rsid w:val="00813A26"/>
    <w:rsid w:val="008226E2"/>
    <w:rsid w:val="00822C89"/>
    <w:rsid w:val="00822FA2"/>
    <w:rsid w:val="00825265"/>
    <w:rsid w:val="00831204"/>
    <w:rsid w:val="00831208"/>
    <w:rsid w:val="00835A02"/>
    <w:rsid w:val="00841612"/>
    <w:rsid w:val="00841FD9"/>
    <w:rsid w:val="008429CF"/>
    <w:rsid w:val="008446E2"/>
    <w:rsid w:val="00845B40"/>
    <w:rsid w:val="00847E19"/>
    <w:rsid w:val="00850106"/>
    <w:rsid w:val="00850CD3"/>
    <w:rsid w:val="0085112C"/>
    <w:rsid w:val="00853476"/>
    <w:rsid w:val="00857BD1"/>
    <w:rsid w:val="008601A9"/>
    <w:rsid w:val="00864D69"/>
    <w:rsid w:val="00865B0D"/>
    <w:rsid w:val="00871B33"/>
    <w:rsid w:val="00872949"/>
    <w:rsid w:val="00876308"/>
    <w:rsid w:val="00876EBD"/>
    <w:rsid w:val="00884360"/>
    <w:rsid w:val="00886789"/>
    <w:rsid w:val="008869FE"/>
    <w:rsid w:val="00887874"/>
    <w:rsid w:val="00890BD4"/>
    <w:rsid w:val="008941DB"/>
    <w:rsid w:val="0089596A"/>
    <w:rsid w:val="008A16EA"/>
    <w:rsid w:val="008A26E4"/>
    <w:rsid w:val="008A2DAF"/>
    <w:rsid w:val="008A3E35"/>
    <w:rsid w:val="008A7684"/>
    <w:rsid w:val="008B6162"/>
    <w:rsid w:val="008B7455"/>
    <w:rsid w:val="008C04DF"/>
    <w:rsid w:val="008C158C"/>
    <w:rsid w:val="008C1897"/>
    <w:rsid w:val="008C1971"/>
    <w:rsid w:val="008C34EC"/>
    <w:rsid w:val="008C5551"/>
    <w:rsid w:val="008C798F"/>
    <w:rsid w:val="008D030D"/>
    <w:rsid w:val="008D2CAF"/>
    <w:rsid w:val="008D3ACE"/>
    <w:rsid w:val="008D51CC"/>
    <w:rsid w:val="008D5C58"/>
    <w:rsid w:val="008E144D"/>
    <w:rsid w:val="008E417C"/>
    <w:rsid w:val="008E4F95"/>
    <w:rsid w:val="008F20FE"/>
    <w:rsid w:val="008F4D52"/>
    <w:rsid w:val="008F4E41"/>
    <w:rsid w:val="0090408D"/>
    <w:rsid w:val="00904E6B"/>
    <w:rsid w:val="00906EEC"/>
    <w:rsid w:val="009104E0"/>
    <w:rsid w:val="00914204"/>
    <w:rsid w:val="00914FEE"/>
    <w:rsid w:val="00915C7E"/>
    <w:rsid w:val="00922606"/>
    <w:rsid w:val="00922D31"/>
    <w:rsid w:val="00923A12"/>
    <w:rsid w:val="0092559F"/>
    <w:rsid w:val="0092710D"/>
    <w:rsid w:val="00931141"/>
    <w:rsid w:val="00935665"/>
    <w:rsid w:val="00935B30"/>
    <w:rsid w:val="00936A4E"/>
    <w:rsid w:val="00941580"/>
    <w:rsid w:val="009449BB"/>
    <w:rsid w:val="00944E0C"/>
    <w:rsid w:val="00950D81"/>
    <w:rsid w:val="009543EB"/>
    <w:rsid w:val="009623AB"/>
    <w:rsid w:val="00970A6B"/>
    <w:rsid w:val="009713AA"/>
    <w:rsid w:val="009762B8"/>
    <w:rsid w:val="009763C4"/>
    <w:rsid w:val="009803F1"/>
    <w:rsid w:val="00980E01"/>
    <w:rsid w:val="00981153"/>
    <w:rsid w:val="009822D7"/>
    <w:rsid w:val="009844F7"/>
    <w:rsid w:val="0099079E"/>
    <w:rsid w:val="00990A2D"/>
    <w:rsid w:val="00995FFD"/>
    <w:rsid w:val="009A37AB"/>
    <w:rsid w:val="009A45B0"/>
    <w:rsid w:val="009A6A6F"/>
    <w:rsid w:val="009B1454"/>
    <w:rsid w:val="009B16E6"/>
    <w:rsid w:val="009B1B69"/>
    <w:rsid w:val="009C470D"/>
    <w:rsid w:val="009C638B"/>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A8D"/>
    <w:rsid w:val="00A03C92"/>
    <w:rsid w:val="00A055A5"/>
    <w:rsid w:val="00A12A7C"/>
    <w:rsid w:val="00A1330E"/>
    <w:rsid w:val="00A14A64"/>
    <w:rsid w:val="00A20BFC"/>
    <w:rsid w:val="00A22D6B"/>
    <w:rsid w:val="00A242C9"/>
    <w:rsid w:val="00A402A1"/>
    <w:rsid w:val="00A44175"/>
    <w:rsid w:val="00A44914"/>
    <w:rsid w:val="00A457E7"/>
    <w:rsid w:val="00A50D22"/>
    <w:rsid w:val="00A512C3"/>
    <w:rsid w:val="00A519A2"/>
    <w:rsid w:val="00A56F0A"/>
    <w:rsid w:val="00A571FE"/>
    <w:rsid w:val="00A60395"/>
    <w:rsid w:val="00A6287E"/>
    <w:rsid w:val="00A64383"/>
    <w:rsid w:val="00A71EFB"/>
    <w:rsid w:val="00A766D7"/>
    <w:rsid w:val="00A77502"/>
    <w:rsid w:val="00A77C2C"/>
    <w:rsid w:val="00A80062"/>
    <w:rsid w:val="00A856EB"/>
    <w:rsid w:val="00A9022E"/>
    <w:rsid w:val="00A90627"/>
    <w:rsid w:val="00AA1165"/>
    <w:rsid w:val="00AA3F31"/>
    <w:rsid w:val="00AA4625"/>
    <w:rsid w:val="00AA52CF"/>
    <w:rsid w:val="00AB1D7F"/>
    <w:rsid w:val="00AB1F1A"/>
    <w:rsid w:val="00AB6D00"/>
    <w:rsid w:val="00AC4F34"/>
    <w:rsid w:val="00AC6EC2"/>
    <w:rsid w:val="00AE1141"/>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432A0"/>
    <w:rsid w:val="00B44EEC"/>
    <w:rsid w:val="00B4738B"/>
    <w:rsid w:val="00B505D4"/>
    <w:rsid w:val="00B508C5"/>
    <w:rsid w:val="00B517F7"/>
    <w:rsid w:val="00B52AFC"/>
    <w:rsid w:val="00B52B41"/>
    <w:rsid w:val="00B52EFE"/>
    <w:rsid w:val="00B60DCA"/>
    <w:rsid w:val="00B63C73"/>
    <w:rsid w:val="00B672B3"/>
    <w:rsid w:val="00B67C24"/>
    <w:rsid w:val="00B67C5C"/>
    <w:rsid w:val="00B76DB6"/>
    <w:rsid w:val="00B77DBF"/>
    <w:rsid w:val="00B810DF"/>
    <w:rsid w:val="00B81FBB"/>
    <w:rsid w:val="00B902B9"/>
    <w:rsid w:val="00B90A68"/>
    <w:rsid w:val="00B9223E"/>
    <w:rsid w:val="00B92C59"/>
    <w:rsid w:val="00B95BFE"/>
    <w:rsid w:val="00B96C22"/>
    <w:rsid w:val="00B972D3"/>
    <w:rsid w:val="00B97C6A"/>
    <w:rsid w:val="00BA1705"/>
    <w:rsid w:val="00BA2132"/>
    <w:rsid w:val="00BA4295"/>
    <w:rsid w:val="00BB4389"/>
    <w:rsid w:val="00BB568B"/>
    <w:rsid w:val="00BB61BE"/>
    <w:rsid w:val="00BC1043"/>
    <w:rsid w:val="00BC2072"/>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E79F1"/>
    <w:rsid w:val="00BF0E8E"/>
    <w:rsid w:val="00BF1A7F"/>
    <w:rsid w:val="00C00F37"/>
    <w:rsid w:val="00C03F51"/>
    <w:rsid w:val="00C10CC7"/>
    <w:rsid w:val="00C13225"/>
    <w:rsid w:val="00C14C86"/>
    <w:rsid w:val="00C179C4"/>
    <w:rsid w:val="00C229F8"/>
    <w:rsid w:val="00C322F1"/>
    <w:rsid w:val="00C33284"/>
    <w:rsid w:val="00C371FA"/>
    <w:rsid w:val="00C43C5B"/>
    <w:rsid w:val="00C46F61"/>
    <w:rsid w:val="00C47BB2"/>
    <w:rsid w:val="00C51C28"/>
    <w:rsid w:val="00C53456"/>
    <w:rsid w:val="00C60C2D"/>
    <w:rsid w:val="00C674BC"/>
    <w:rsid w:val="00C70043"/>
    <w:rsid w:val="00C73861"/>
    <w:rsid w:val="00C7432C"/>
    <w:rsid w:val="00C746F1"/>
    <w:rsid w:val="00C74A7B"/>
    <w:rsid w:val="00C75791"/>
    <w:rsid w:val="00C76304"/>
    <w:rsid w:val="00C8471E"/>
    <w:rsid w:val="00C84955"/>
    <w:rsid w:val="00C86467"/>
    <w:rsid w:val="00C90380"/>
    <w:rsid w:val="00C95C72"/>
    <w:rsid w:val="00C96B86"/>
    <w:rsid w:val="00C97DF7"/>
    <w:rsid w:val="00CA1571"/>
    <w:rsid w:val="00CA1A6A"/>
    <w:rsid w:val="00CA1E88"/>
    <w:rsid w:val="00CA33D4"/>
    <w:rsid w:val="00CA3F3F"/>
    <w:rsid w:val="00CA6108"/>
    <w:rsid w:val="00CB460C"/>
    <w:rsid w:val="00CB766B"/>
    <w:rsid w:val="00CC0DEB"/>
    <w:rsid w:val="00CC356D"/>
    <w:rsid w:val="00CC4EA0"/>
    <w:rsid w:val="00CD109D"/>
    <w:rsid w:val="00CD1E9D"/>
    <w:rsid w:val="00CD6ABB"/>
    <w:rsid w:val="00CE1872"/>
    <w:rsid w:val="00CE5CF2"/>
    <w:rsid w:val="00CF54F1"/>
    <w:rsid w:val="00D007DD"/>
    <w:rsid w:val="00D00A5D"/>
    <w:rsid w:val="00D00A87"/>
    <w:rsid w:val="00D02F2F"/>
    <w:rsid w:val="00D03329"/>
    <w:rsid w:val="00D13087"/>
    <w:rsid w:val="00D16606"/>
    <w:rsid w:val="00D16FA0"/>
    <w:rsid w:val="00D207F4"/>
    <w:rsid w:val="00D22105"/>
    <w:rsid w:val="00D24CBC"/>
    <w:rsid w:val="00D26DCE"/>
    <w:rsid w:val="00D304E0"/>
    <w:rsid w:val="00D50B67"/>
    <w:rsid w:val="00D5130A"/>
    <w:rsid w:val="00D51769"/>
    <w:rsid w:val="00D521FB"/>
    <w:rsid w:val="00D522D8"/>
    <w:rsid w:val="00D52F5C"/>
    <w:rsid w:val="00D5491C"/>
    <w:rsid w:val="00D554E8"/>
    <w:rsid w:val="00D5748E"/>
    <w:rsid w:val="00D609E0"/>
    <w:rsid w:val="00D612A9"/>
    <w:rsid w:val="00D66935"/>
    <w:rsid w:val="00D67074"/>
    <w:rsid w:val="00D80021"/>
    <w:rsid w:val="00D80528"/>
    <w:rsid w:val="00D8053C"/>
    <w:rsid w:val="00D8724C"/>
    <w:rsid w:val="00D87A15"/>
    <w:rsid w:val="00D938C1"/>
    <w:rsid w:val="00D94AA5"/>
    <w:rsid w:val="00D94FE6"/>
    <w:rsid w:val="00D971AA"/>
    <w:rsid w:val="00DA47A8"/>
    <w:rsid w:val="00DB3592"/>
    <w:rsid w:val="00DB4C93"/>
    <w:rsid w:val="00DC3F8A"/>
    <w:rsid w:val="00DC4AEA"/>
    <w:rsid w:val="00DD205D"/>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58EA"/>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B6E"/>
    <w:rsid w:val="00E73E6E"/>
    <w:rsid w:val="00E74BE2"/>
    <w:rsid w:val="00E82C7B"/>
    <w:rsid w:val="00E872A7"/>
    <w:rsid w:val="00E93527"/>
    <w:rsid w:val="00E94687"/>
    <w:rsid w:val="00EA19E9"/>
    <w:rsid w:val="00EA2941"/>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30A0"/>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2DEA"/>
    <w:rsid w:val="00F803B0"/>
    <w:rsid w:val="00F80E14"/>
    <w:rsid w:val="00F80E25"/>
    <w:rsid w:val="00F84101"/>
    <w:rsid w:val="00F853D4"/>
    <w:rsid w:val="00F869B7"/>
    <w:rsid w:val="00F9005C"/>
    <w:rsid w:val="00F904AE"/>
    <w:rsid w:val="00F93169"/>
    <w:rsid w:val="00FA0966"/>
    <w:rsid w:val="00FA1D7A"/>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5BBC"/>
    <w:rsid w:val="00FE66B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14:docId w14:val="2F488345"/>
  <w15:docId w15:val="{366C277A-2346-412D-A18E-01BC9C5E2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styleId="Textodenotaderodap">
    <w:name w:val="footnote text"/>
    <w:basedOn w:val="Normal"/>
    <w:link w:val="TextodenotaderodapChar"/>
    <w:rsid w:val="00093083"/>
    <w:rPr>
      <w:rFonts w:ascii="Times New Roman" w:hAnsi="Times New Roman" w:cs="Times New Roman"/>
      <w:sz w:val="20"/>
      <w:szCs w:val="20"/>
    </w:rPr>
  </w:style>
  <w:style w:type="character" w:customStyle="1" w:styleId="TextodenotaderodapChar">
    <w:name w:val="Texto de nota de rodapé Char"/>
    <w:basedOn w:val="Fontepargpadro"/>
    <w:link w:val="Textodenotaderodap"/>
    <w:rsid w:val="00093083"/>
  </w:style>
  <w:style w:type="character" w:styleId="Refdenotaderodap">
    <w:name w:val="footnote reference"/>
    <w:rsid w:val="00093083"/>
    <w:rPr>
      <w:vertAlign w:val="superscript"/>
    </w:rPr>
  </w:style>
  <w:style w:type="paragraph" w:customStyle="1" w:styleId="Normal1">
    <w:name w:val="Normal1"/>
    <w:basedOn w:val="Normal"/>
    <w:rsid w:val="008047D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8736130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contas.tcu.gov.br/cadicon/procura" TargetMode="External"/><Relationship Id="rId14" Type="http://schemas.openxmlformats.org/officeDocument/2006/relationships/hyperlink" Target="http://www.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664FB-F6AE-48E0-A714-0D985BCD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340</TotalTime>
  <Pages>28</Pages>
  <Words>8461</Words>
  <Characters>46498</Characters>
  <Application>Microsoft Office Word</Application>
  <DocSecurity>0</DocSecurity>
  <Lines>387</Lines>
  <Paragraphs>109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42</cp:revision>
  <cp:lastPrinted>2015-05-18T16:56:00Z</cp:lastPrinted>
  <dcterms:created xsi:type="dcterms:W3CDTF">2014-11-10T11:38:00Z</dcterms:created>
  <dcterms:modified xsi:type="dcterms:W3CDTF">2015-05-19T16:34:00Z</dcterms:modified>
</cp:coreProperties>
</file>